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sz w:val="44"/>
          <w:szCs w:val="44"/>
        </w:rPr>
      </w:pPr>
      <w:r>
        <w:rPr>
          <w:rFonts w:hint="eastAsia" w:ascii="黑体" w:hAnsi="黑体" w:eastAsia="黑体"/>
          <w:sz w:val="44"/>
          <w:szCs w:val="44"/>
        </w:rPr>
        <w:t>大唐新能源试验研究院内部招聘岗位明细表</w:t>
      </w:r>
    </w:p>
    <w:tbl>
      <w:tblPr>
        <w:tblStyle w:val="7"/>
        <w:tblW w:w="13899" w:type="dxa"/>
        <w:jc w:val="center"/>
        <w:tblInd w:w="-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584"/>
        <w:gridCol w:w="1211"/>
        <w:gridCol w:w="692"/>
        <w:gridCol w:w="692"/>
        <w:gridCol w:w="3704"/>
        <w:gridCol w:w="5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 w:type="dxa"/>
            <w:vAlign w:val="center"/>
          </w:tcPr>
          <w:p>
            <w:pPr>
              <w:spacing w:line="360" w:lineRule="exact"/>
              <w:jc w:val="center"/>
              <w:rPr>
                <w:rFonts w:ascii="宋体" w:hAnsi="宋体"/>
                <w:b/>
                <w:szCs w:val="21"/>
              </w:rPr>
            </w:pPr>
            <w:r>
              <w:rPr>
                <w:rFonts w:hint="eastAsia" w:ascii="宋体" w:hAnsi="宋体"/>
                <w:b/>
                <w:szCs w:val="21"/>
              </w:rPr>
              <w:t>序号</w:t>
            </w:r>
          </w:p>
        </w:tc>
        <w:tc>
          <w:tcPr>
            <w:tcW w:w="1584" w:type="dxa"/>
            <w:vAlign w:val="center"/>
          </w:tcPr>
          <w:p>
            <w:pPr>
              <w:spacing w:line="360" w:lineRule="exact"/>
              <w:jc w:val="center"/>
              <w:rPr>
                <w:rFonts w:ascii="宋体" w:hAnsi="宋体"/>
                <w:b/>
                <w:szCs w:val="21"/>
              </w:rPr>
            </w:pPr>
            <w:r>
              <w:rPr>
                <w:rFonts w:hint="eastAsia" w:ascii="宋体" w:hAnsi="宋体"/>
                <w:b/>
                <w:szCs w:val="21"/>
              </w:rPr>
              <w:t>部门</w:t>
            </w:r>
          </w:p>
        </w:tc>
        <w:tc>
          <w:tcPr>
            <w:tcW w:w="1211" w:type="dxa"/>
            <w:vAlign w:val="center"/>
          </w:tcPr>
          <w:p>
            <w:pPr>
              <w:spacing w:line="360" w:lineRule="exact"/>
              <w:jc w:val="center"/>
              <w:rPr>
                <w:rFonts w:ascii="宋体" w:hAnsi="宋体"/>
                <w:b/>
                <w:szCs w:val="21"/>
              </w:rPr>
            </w:pPr>
            <w:r>
              <w:rPr>
                <w:rFonts w:hint="eastAsia" w:ascii="宋体" w:hAnsi="宋体"/>
                <w:b/>
                <w:szCs w:val="21"/>
              </w:rPr>
              <w:t>岗位</w:t>
            </w:r>
          </w:p>
        </w:tc>
        <w:tc>
          <w:tcPr>
            <w:tcW w:w="692" w:type="dxa"/>
            <w:vAlign w:val="center"/>
          </w:tcPr>
          <w:p>
            <w:pPr>
              <w:spacing w:line="360" w:lineRule="exact"/>
              <w:jc w:val="center"/>
              <w:rPr>
                <w:rFonts w:ascii="宋体" w:hAnsi="宋体"/>
                <w:b/>
                <w:szCs w:val="21"/>
              </w:rPr>
            </w:pPr>
            <w:r>
              <w:rPr>
                <w:rFonts w:hint="eastAsia" w:ascii="宋体" w:hAnsi="宋体"/>
                <w:b/>
                <w:szCs w:val="21"/>
              </w:rPr>
              <w:t>工作地点</w:t>
            </w:r>
          </w:p>
        </w:tc>
        <w:tc>
          <w:tcPr>
            <w:tcW w:w="692" w:type="dxa"/>
            <w:vAlign w:val="center"/>
          </w:tcPr>
          <w:p>
            <w:pPr>
              <w:spacing w:line="360" w:lineRule="exact"/>
              <w:jc w:val="center"/>
              <w:rPr>
                <w:rFonts w:ascii="宋体" w:hAnsi="宋体"/>
                <w:b/>
                <w:szCs w:val="21"/>
              </w:rPr>
            </w:pPr>
            <w:r>
              <w:rPr>
                <w:rFonts w:hint="eastAsia" w:ascii="宋体" w:hAnsi="宋体"/>
                <w:b/>
                <w:szCs w:val="21"/>
              </w:rPr>
              <w:t>人数</w:t>
            </w:r>
          </w:p>
        </w:tc>
        <w:tc>
          <w:tcPr>
            <w:tcW w:w="3704" w:type="dxa"/>
            <w:vAlign w:val="center"/>
          </w:tcPr>
          <w:p>
            <w:pPr>
              <w:spacing w:line="360" w:lineRule="exact"/>
              <w:jc w:val="center"/>
              <w:rPr>
                <w:rFonts w:ascii="宋体" w:hAnsi="宋体"/>
                <w:b/>
                <w:szCs w:val="21"/>
              </w:rPr>
            </w:pPr>
            <w:r>
              <w:rPr>
                <w:rFonts w:hint="eastAsia" w:ascii="宋体" w:hAnsi="宋体"/>
                <w:b/>
                <w:szCs w:val="21"/>
              </w:rPr>
              <w:t>主要职责</w:t>
            </w:r>
          </w:p>
        </w:tc>
        <w:tc>
          <w:tcPr>
            <w:tcW w:w="5088" w:type="dxa"/>
            <w:vAlign w:val="center"/>
          </w:tcPr>
          <w:p>
            <w:pPr>
              <w:spacing w:line="360" w:lineRule="exact"/>
              <w:jc w:val="center"/>
              <w:rPr>
                <w:rFonts w:ascii="宋体" w:hAnsi="宋体"/>
                <w:b/>
                <w:szCs w:val="21"/>
              </w:rPr>
            </w:pPr>
            <w:r>
              <w:rPr>
                <w:rFonts w:hint="eastAsia" w:ascii="宋体" w:hAnsi="宋体"/>
                <w:b/>
                <w:szCs w:val="21"/>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928" w:type="dxa"/>
            <w:vAlign w:val="center"/>
          </w:tcPr>
          <w:p>
            <w:pPr>
              <w:spacing w:line="360" w:lineRule="exact"/>
              <w:jc w:val="center"/>
              <w:rPr>
                <w:rFonts w:ascii="Arial" w:hAnsi="Arial" w:cs="Arial"/>
                <w:szCs w:val="21"/>
              </w:rPr>
            </w:pPr>
            <w:r>
              <w:rPr>
                <w:rFonts w:hint="eastAsia" w:ascii="Arial" w:hAnsi="Arial" w:cs="Arial"/>
                <w:szCs w:val="21"/>
              </w:rPr>
              <w:t>1</w:t>
            </w:r>
          </w:p>
        </w:tc>
        <w:tc>
          <w:tcPr>
            <w:tcW w:w="1584" w:type="dxa"/>
            <w:vAlign w:val="center"/>
          </w:tcPr>
          <w:p>
            <w:pPr>
              <w:spacing w:line="360" w:lineRule="exact"/>
              <w:jc w:val="center"/>
              <w:rPr>
                <w:rFonts w:ascii="Arial" w:hAnsi="Arial" w:cs="Arial"/>
                <w:szCs w:val="21"/>
              </w:rPr>
            </w:pPr>
            <w:r>
              <w:rPr>
                <w:rFonts w:ascii="Arial" w:hAnsi="Arial" w:cs="Arial"/>
                <w:szCs w:val="21"/>
              </w:rPr>
              <w:t>试验研究所</w:t>
            </w:r>
          </w:p>
        </w:tc>
        <w:tc>
          <w:tcPr>
            <w:tcW w:w="1211" w:type="dxa"/>
            <w:vAlign w:val="center"/>
          </w:tcPr>
          <w:p>
            <w:pPr>
              <w:spacing w:line="36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高压试验工程师</w:t>
            </w:r>
          </w:p>
        </w:tc>
        <w:tc>
          <w:tcPr>
            <w:tcW w:w="692" w:type="dxa"/>
            <w:vAlign w:val="center"/>
          </w:tcPr>
          <w:p>
            <w:pPr>
              <w:spacing w:line="360" w:lineRule="exact"/>
              <w:jc w:val="center"/>
              <w:rPr>
                <w:rFonts w:ascii="Arial" w:hAnsi="Arial" w:cs="Arial"/>
                <w:szCs w:val="21"/>
              </w:rPr>
            </w:pPr>
            <w:r>
              <w:rPr>
                <w:rFonts w:ascii="Arial" w:hAnsi="Arial" w:cs="Arial"/>
                <w:szCs w:val="21"/>
              </w:rPr>
              <w:t>赤峰</w:t>
            </w:r>
          </w:p>
        </w:tc>
        <w:tc>
          <w:tcPr>
            <w:tcW w:w="692" w:type="dxa"/>
            <w:vAlign w:val="center"/>
          </w:tcPr>
          <w:p>
            <w:pPr>
              <w:spacing w:line="360" w:lineRule="exact"/>
              <w:jc w:val="center"/>
              <w:rPr>
                <w:rFonts w:ascii="Arial" w:hAnsi="Arial" w:cs="Arial"/>
                <w:szCs w:val="21"/>
              </w:rPr>
            </w:pPr>
            <w:r>
              <w:rPr>
                <w:rFonts w:hint="eastAsia" w:ascii="Arial" w:hAnsi="Arial" w:cs="Arial"/>
                <w:szCs w:val="21"/>
              </w:rPr>
              <w:t>5</w:t>
            </w:r>
          </w:p>
        </w:tc>
        <w:tc>
          <w:tcPr>
            <w:tcW w:w="3704" w:type="dxa"/>
            <w:vAlign w:val="center"/>
          </w:tcPr>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1.负责组织完成试验研究院承揽的一次电气设备预防性试验工作及安全工器具定期检验工作。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2.负责研究院提供技术支持所需开展的其他试验、一次设备消缺等工作。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3.出具高压试验报告，并对试验数据的准确性和可靠性负责。</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4.发现试验数据不合格或异常情况，及时向相关负责人汇报并出具预警通知单。</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5.负责现场作业安全措施的落实工作。</w:t>
            </w:r>
          </w:p>
          <w:p>
            <w:pPr>
              <w:spacing w:line="100" w:lineRule="atLeast"/>
              <w:ind w:firstLine="300" w:firstLineChars="200"/>
              <w:jc w:val="left"/>
              <w:rPr>
                <w:rFonts w:ascii="仿宋_GB2312" w:eastAsia="仿宋_GB2312" w:cs="仿宋_GB2312"/>
                <w:color w:val="000000"/>
                <w:sz w:val="32"/>
                <w:szCs w:val="32"/>
              </w:rPr>
            </w:pPr>
            <w:r>
              <w:rPr>
                <w:rFonts w:hint="eastAsia" w:cs="Arial" w:asciiTheme="minorEastAsia" w:hAnsiTheme="minorEastAsia" w:eastAsiaTheme="minorEastAsia"/>
                <w:sz w:val="15"/>
                <w:szCs w:val="15"/>
              </w:rPr>
              <w:t>6.负责历年高压试验技术资料管理工作。</w:t>
            </w:r>
          </w:p>
        </w:tc>
        <w:tc>
          <w:tcPr>
            <w:tcW w:w="5088" w:type="dxa"/>
            <w:vAlign w:val="center"/>
          </w:tcPr>
          <w:p>
            <w:pPr>
              <w:spacing w:line="360" w:lineRule="exact"/>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大学本科及以上学历，且目前从事高压试验相关工作。具有两年及以上</w:t>
            </w:r>
            <w:bookmarkStart w:id="0" w:name="_GoBack"/>
            <w:bookmarkEnd w:id="0"/>
            <w:r>
              <w:rPr>
                <w:rFonts w:hint="eastAsia" w:cs="Arial" w:asciiTheme="minorEastAsia" w:hAnsiTheme="minorEastAsia" w:eastAsiaTheme="minorEastAsia"/>
                <w:szCs w:val="21"/>
              </w:rPr>
              <w:t>电气相关专业工作经验。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928" w:type="dxa"/>
            <w:vAlign w:val="center"/>
          </w:tcPr>
          <w:p>
            <w:pPr>
              <w:spacing w:line="360" w:lineRule="exact"/>
              <w:jc w:val="center"/>
              <w:rPr>
                <w:rFonts w:ascii="Arial" w:hAnsi="Arial" w:cs="Arial"/>
                <w:szCs w:val="21"/>
              </w:rPr>
            </w:pPr>
            <w:r>
              <w:rPr>
                <w:rFonts w:hint="eastAsia" w:ascii="Arial" w:hAnsi="Arial" w:cs="Arial"/>
                <w:szCs w:val="21"/>
              </w:rPr>
              <w:t>2</w:t>
            </w:r>
          </w:p>
        </w:tc>
        <w:tc>
          <w:tcPr>
            <w:tcW w:w="1584" w:type="dxa"/>
            <w:vAlign w:val="center"/>
          </w:tcPr>
          <w:p>
            <w:pPr>
              <w:spacing w:line="360" w:lineRule="exact"/>
              <w:jc w:val="center"/>
              <w:rPr>
                <w:rFonts w:ascii="Arial" w:hAnsi="Arial" w:cs="Arial"/>
                <w:szCs w:val="21"/>
              </w:rPr>
            </w:pPr>
            <w:r>
              <w:rPr>
                <w:rFonts w:ascii="Arial" w:hAnsi="Arial" w:cs="Arial"/>
                <w:szCs w:val="21"/>
              </w:rPr>
              <w:t>试验研究所</w:t>
            </w:r>
          </w:p>
        </w:tc>
        <w:tc>
          <w:tcPr>
            <w:tcW w:w="1211" w:type="dxa"/>
            <w:vAlign w:val="center"/>
          </w:tcPr>
          <w:p>
            <w:pPr>
              <w:spacing w:line="36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继电保护工程师</w:t>
            </w:r>
          </w:p>
        </w:tc>
        <w:tc>
          <w:tcPr>
            <w:tcW w:w="692" w:type="dxa"/>
            <w:vAlign w:val="center"/>
          </w:tcPr>
          <w:p>
            <w:pPr>
              <w:spacing w:line="360" w:lineRule="exact"/>
              <w:jc w:val="center"/>
              <w:rPr>
                <w:rFonts w:ascii="Arial" w:hAnsi="Arial" w:cs="Arial"/>
                <w:szCs w:val="21"/>
              </w:rPr>
            </w:pPr>
            <w:r>
              <w:rPr>
                <w:rFonts w:ascii="Arial" w:hAnsi="Arial" w:cs="Arial"/>
                <w:szCs w:val="21"/>
              </w:rPr>
              <w:t>赤峰</w:t>
            </w:r>
          </w:p>
        </w:tc>
        <w:tc>
          <w:tcPr>
            <w:tcW w:w="692" w:type="dxa"/>
            <w:vAlign w:val="center"/>
          </w:tcPr>
          <w:p>
            <w:pPr>
              <w:spacing w:line="360" w:lineRule="exact"/>
              <w:jc w:val="center"/>
              <w:rPr>
                <w:rFonts w:ascii="Arial" w:hAnsi="Arial" w:cs="Arial"/>
                <w:szCs w:val="21"/>
              </w:rPr>
            </w:pPr>
            <w:r>
              <w:rPr>
                <w:rFonts w:hint="eastAsia" w:ascii="Arial" w:hAnsi="Arial" w:cs="Arial"/>
                <w:szCs w:val="21"/>
              </w:rPr>
              <w:t>1</w:t>
            </w:r>
          </w:p>
        </w:tc>
        <w:tc>
          <w:tcPr>
            <w:tcW w:w="3704" w:type="dxa"/>
            <w:vAlign w:val="center"/>
          </w:tcPr>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1.负责组织完成试验研究院承揽的二次电气设备预防性试验工作。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2.负责研究院提供技术支持所需开展的其他继电保护试验、调试、二次消缺等工作。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3.出具继电保护试验报告，并对试验数据的准确性和可靠性。</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4.发现试验数据不合格或异常情况，及时向相关负责人汇报并出具预警通知单。</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5.负责现场作业安全措施的落实工作。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6.负责历年继电保护专业技术资料管理工作。</w:t>
            </w:r>
          </w:p>
        </w:tc>
        <w:tc>
          <w:tcPr>
            <w:tcW w:w="5088" w:type="dxa"/>
            <w:vAlign w:val="center"/>
          </w:tcPr>
          <w:p>
            <w:pPr>
              <w:spacing w:line="360" w:lineRule="exact"/>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大学本科及以上学历，且目前从事继电保护相关工作。具有两年及以上电气相关专业工作经验。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jc w:val="center"/>
        </w:trPr>
        <w:tc>
          <w:tcPr>
            <w:tcW w:w="928" w:type="dxa"/>
            <w:vMerge w:val="restart"/>
            <w:vAlign w:val="center"/>
          </w:tcPr>
          <w:p>
            <w:pPr>
              <w:spacing w:line="360" w:lineRule="exact"/>
              <w:jc w:val="center"/>
              <w:rPr>
                <w:rFonts w:ascii="Arial" w:hAnsi="Arial" w:cs="Arial"/>
                <w:szCs w:val="21"/>
              </w:rPr>
            </w:pPr>
            <w:r>
              <w:rPr>
                <w:rFonts w:hint="eastAsia" w:ascii="Arial" w:hAnsi="Arial" w:cs="Arial"/>
                <w:szCs w:val="21"/>
              </w:rPr>
              <w:t>3</w:t>
            </w:r>
          </w:p>
        </w:tc>
        <w:tc>
          <w:tcPr>
            <w:tcW w:w="1584" w:type="dxa"/>
            <w:vMerge w:val="restart"/>
            <w:vAlign w:val="center"/>
          </w:tcPr>
          <w:p>
            <w:pPr>
              <w:spacing w:line="360" w:lineRule="exact"/>
              <w:jc w:val="center"/>
              <w:rPr>
                <w:rFonts w:ascii="Arial" w:hAnsi="Arial" w:cs="Arial"/>
                <w:szCs w:val="21"/>
              </w:rPr>
            </w:pPr>
            <w:r>
              <w:rPr>
                <w:rFonts w:ascii="Arial" w:hAnsi="Arial" w:cs="Arial"/>
                <w:szCs w:val="21"/>
              </w:rPr>
              <w:t>试验研究所</w:t>
            </w:r>
          </w:p>
        </w:tc>
        <w:tc>
          <w:tcPr>
            <w:tcW w:w="1211" w:type="dxa"/>
            <w:vAlign w:val="center"/>
          </w:tcPr>
          <w:p>
            <w:pPr>
              <w:spacing w:line="36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金属探伤工程师</w:t>
            </w:r>
          </w:p>
          <w:p>
            <w:pPr>
              <w:spacing w:line="36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(专工）</w:t>
            </w:r>
          </w:p>
        </w:tc>
        <w:tc>
          <w:tcPr>
            <w:tcW w:w="692" w:type="dxa"/>
            <w:vAlign w:val="center"/>
          </w:tcPr>
          <w:p>
            <w:pPr>
              <w:spacing w:line="360" w:lineRule="exact"/>
              <w:jc w:val="center"/>
              <w:rPr>
                <w:rFonts w:ascii="Arial" w:hAnsi="Arial" w:cs="Arial"/>
                <w:szCs w:val="21"/>
              </w:rPr>
            </w:pPr>
            <w:r>
              <w:rPr>
                <w:rFonts w:ascii="Arial" w:hAnsi="Arial" w:cs="Arial"/>
                <w:szCs w:val="21"/>
              </w:rPr>
              <w:t>赤峰</w:t>
            </w:r>
          </w:p>
        </w:tc>
        <w:tc>
          <w:tcPr>
            <w:tcW w:w="692" w:type="dxa"/>
            <w:vAlign w:val="center"/>
          </w:tcPr>
          <w:p>
            <w:pPr>
              <w:spacing w:line="360" w:lineRule="exact"/>
              <w:jc w:val="center"/>
              <w:rPr>
                <w:rFonts w:ascii="Arial" w:hAnsi="Arial" w:cs="Arial"/>
                <w:szCs w:val="21"/>
              </w:rPr>
            </w:pPr>
            <w:r>
              <w:rPr>
                <w:rFonts w:hint="eastAsia" w:ascii="Arial" w:hAnsi="Arial" w:cs="Arial"/>
                <w:szCs w:val="21"/>
              </w:rPr>
              <w:t>1</w:t>
            </w:r>
          </w:p>
        </w:tc>
        <w:tc>
          <w:tcPr>
            <w:tcW w:w="3704" w:type="dxa"/>
            <w:vAlign w:val="center"/>
          </w:tcPr>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1.负责组织完成试验研究院承揽的金属探伤检测工作；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2.负责研究院提供技术支持所需开展的其他金属探伤检测工作。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3.出具金属探伤检测报告，并对检测数据的准确性和可靠性负责。</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4.发现检测数据不合格或异常情况，及时向相关负责人汇报并出具预警通知单。</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5.负责现场作业安全措施的落实工作。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6.负责历年金属探伤专业技术资料管理工作。</w:t>
            </w:r>
          </w:p>
        </w:tc>
        <w:tc>
          <w:tcPr>
            <w:tcW w:w="5088" w:type="dxa"/>
            <w:vAlign w:val="center"/>
          </w:tcPr>
          <w:p>
            <w:pPr>
              <w:spacing w:line="360" w:lineRule="exact"/>
              <w:ind w:firstLine="420" w:firstLineChars="200"/>
              <w:jc w:val="left"/>
              <w:rPr>
                <w:rFonts w:cs="Arial" w:asciiTheme="minorEastAsia" w:hAnsiTheme="minorEastAsia" w:eastAsiaTheme="minorEastAsia"/>
              </w:rPr>
            </w:pPr>
            <w:r>
              <w:rPr>
                <w:rFonts w:hint="eastAsia" w:cs="Arial" w:asciiTheme="minorEastAsia" w:hAnsiTheme="minorEastAsia" w:eastAsiaTheme="minorEastAsia"/>
                <w:szCs w:val="21"/>
              </w:rPr>
              <w:t>大学本科及以上学历，且目前从事金属探伤相关工作。具有五年及以上金属专业相关工作经验。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928" w:type="dxa"/>
            <w:vMerge w:val="continue"/>
            <w:vAlign w:val="center"/>
          </w:tcPr>
          <w:p>
            <w:pPr>
              <w:spacing w:line="360" w:lineRule="exact"/>
              <w:jc w:val="center"/>
              <w:rPr>
                <w:rFonts w:ascii="Arial" w:hAnsi="Arial" w:cs="Arial"/>
                <w:szCs w:val="21"/>
              </w:rPr>
            </w:pPr>
          </w:p>
        </w:tc>
        <w:tc>
          <w:tcPr>
            <w:tcW w:w="1584" w:type="dxa"/>
            <w:vMerge w:val="continue"/>
            <w:vAlign w:val="center"/>
          </w:tcPr>
          <w:p>
            <w:pPr>
              <w:spacing w:line="360" w:lineRule="exact"/>
              <w:jc w:val="center"/>
              <w:rPr>
                <w:rFonts w:ascii="Arial" w:hAnsi="Arial" w:cs="Arial"/>
                <w:szCs w:val="21"/>
              </w:rPr>
            </w:pPr>
          </w:p>
        </w:tc>
        <w:tc>
          <w:tcPr>
            <w:tcW w:w="1211" w:type="dxa"/>
            <w:vAlign w:val="center"/>
          </w:tcPr>
          <w:p>
            <w:pPr>
              <w:spacing w:line="36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金属探伤工程师</w:t>
            </w:r>
          </w:p>
          <w:p>
            <w:pPr>
              <w:spacing w:line="36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(检修工）</w:t>
            </w:r>
          </w:p>
        </w:tc>
        <w:tc>
          <w:tcPr>
            <w:tcW w:w="692" w:type="dxa"/>
            <w:vAlign w:val="center"/>
          </w:tcPr>
          <w:p>
            <w:pPr>
              <w:spacing w:line="360" w:lineRule="exact"/>
              <w:jc w:val="center"/>
              <w:rPr>
                <w:rFonts w:ascii="Arial" w:hAnsi="Arial" w:cs="Arial"/>
                <w:szCs w:val="21"/>
              </w:rPr>
            </w:pPr>
            <w:r>
              <w:rPr>
                <w:rFonts w:ascii="Arial" w:hAnsi="Arial" w:cs="Arial"/>
                <w:szCs w:val="21"/>
              </w:rPr>
              <w:t>赤峰</w:t>
            </w:r>
          </w:p>
        </w:tc>
        <w:tc>
          <w:tcPr>
            <w:tcW w:w="692" w:type="dxa"/>
            <w:vAlign w:val="center"/>
          </w:tcPr>
          <w:p>
            <w:pPr>
              <w:spacing w:line="360" w:lineRule="exact"/>
              <w:jc w:val="center"/>
              <w:rPr>
                <w:rFonts w:ascii="Arial" w:hAnsi="Arial" w:cs="Arial"/>
                <w:szCs w:val="21"/>
              </w:rPr>
            </w:pPr>
            <w:r>
              <w:rPr>
                <w:rFonts w:hint="eastAsia" w:ascii="Arial" w:hAnsi="Arial" w:cs="Arial"/>
                <w:szCs w:val="21"/>
              </w:rPr>
              <w:t>2</w:t>
            </w:r>
          </w:p>
        </w:tc>
        <w:tc>
          <w:tcPr>
            <w:tcW w:w="3704" w:type="dxa"/>
            <w:vAlign w:val="center"/>
          </w:tcPr>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1.负责组织完成试验研究院承揽的金属探伤检测工作；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2.负责研究院提供技术支持所需开展的其他金属探伤检测工作。</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3.出具金属探伤检测报告，并对检测数据的准确性和可靠性负责。</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4.发现检测数据不合格或异常情况，及时向相关负责人汇报并出具预警通知单。</w:t>
            </w:r>
          </w:p>
          <w:p>
            <w:pPr>
              <w:spacing w:line="100" w:lineRule="atLeast"/>
              <w:ind w:firstLine="300" w:firstLineChars="200"/>
              <w:jc w:val="left"/>
              <w:rPr>
                <w:rFonts w:cs="Arial" w:asciiTheme="minorEastAsia" w:hAnsiTheme="minorEastAsia" w:eastAsiaTheme="minorEastAsia"/>
                <w:sz w:val="15"/>
                <w:szCs w:val="15"/>
              </w:rPr>
            </w:pPr>
            <w:r>
              <w:rPr>
                <w:rFonts w:hint="eastAsia" w:cs="Arial" w:asciiTheme="minorEastAsia" w:hAnsiTheme="minorEastAsia" w:eastAsiaTheme="minorEastAsia"/>
                <w:sz w:val="15"/>
                <w:szCs w:val="15"/>
              </w:rPr>
              <w:t>5.负责现场作业安全措施的落实工作。</w:t>
            </w:r>
          </w:p>
          <w:p>
            <w:pPr>
              <w:spacing w:line="100" w:lineRule="atLeast"/>
              <w:ind w:firstLine="300" w:firstLineChars="200"/>
              <w:jc w:val="left"/>
              <w:rPr>
                <w:rFonts w:cs="Arial" w:asciiTheme="minorEastAsia" w:hAnsiTheme="minorEastAsia" w:eastAsiaTheme="minorEastAsia"/>
                <w:szCs w:val="21"/>
              </w:rPr>
            </w:pPr>
            <w:r>
              <w:rPr>
                <w:rFonts w:hint="eastAsia" w:cs="Arial" w:asciiTheme="minorEastAsia" w:hAnsiTheme="minorEastAsia" w:eastAsiaTheme="minorEastAsia"/>
                <w:sz w:val="15"/>
                <w:szCs w:val="15"/>
              </w:rPr>
              <w:t>6.负责历年金属探伤专业技术资料管理工作。</w:t>
            </w:r>
          </w:p>
        </w:tc>
        <w:tc>
          <w:tcPr>
            <w:tcW w:w="5088" w:type="dxa"/>
            <w:vAlign w:val="center"/>
          </w:tcPr>
          <w:p>
            <w:pPr>
              <w:spacing w:line="360" w:lineRule="exact"/>
              <w:ind w:firstLine="420" w:firstLineChars="200"/>
              <w:jc w:val="left"/>
              <w:rPr>
                <w:rFonts w:cs="Arial" w:asciiTheme="minorEastAsia" w:hAnsiTheme="minorEastAsia" w:eastAsiaTheme="minorEastAsia"/>
              </w:rPr>
            </w:pPr>
            <w:r>
              <w:rPr>
                <w:rFonts w:hint="eastAsia" w:cs="Arial" w:asciiTheme="minorEastAsia" w:hAnsiTheme="minorEastAsia" w:eastAsiaTheme="minorEastAsia"/>
                <w:szCs w:val="21"/>
              </w:rPr>
              <w:t>大学本科及以上学历，金属专业相关专业毕业。</w:t>
            </w:r>
          </w:p>
        </w:tc>
      </w:tr>
    </w:tbl>
    <w:p>
      <w:pPr>
        <w:rPr>
          <w:rFonts w:ascii="仿宋_GB2312" w:eastAsia="仿宋_GB2312"/>
          <w:sz w:val="28"/>
          <w:szCs w:val="28"/>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7C"/>
    <w:rsid w:val="000153B5"/>
    <w:rsid w:val="000529FA"/>
    <w:rsid w:val="00062FD2"/>
    <w:rsid w:val="00076A64"/>
    <w:rsid w:val="00076BAD"/>
    <w:rsid w:val="0008621C"/>
    <w:rsid w:val="00107A33"/>
    <w:rsid w:val="00115DD1"/>
    <w:rsid w:val="00124A47"/>
    <w:rsid w:val="00145358"/>
    <w:rsid w:val="00174275"/>
    <w:rsid w:val="00175D34"/>
    <w:rsid w:val="00187676"/>
    <w:rsid w:val="001977F3"/>
    <w:rsid w:val="001A0015"/>
    <w:rsid w:val="001A13A5"/>
    <w:rsid w:val="001A20BA"/>
    <w:rsid w:val="001A38CC"/>
    <w:rsid w:val="001A40A7"/>
    <w:rsid w:val="001A7D12"/>
    <w:rsid w:val="001B68B7"/>
    <w:rsid w:val="001C5BEB"/>
    <w:rsid w:val="001D2653"/>
    <w:rsid w:val="001F09BC"/>
    <w:rsid w:val="00201C46"/>
    <w:rsid w:val="002048F1"/>
    <w:rsid w:val="0021149A"/>
    <w:rsid w:val="00216B78"/>
    <w:rsid w:val="002233AB"/>
    <w:rsid w:val="00227881"/>
    <w:rsid w:val="00241B79"/>
    <w:rsid w:val="00265AD6"/>
    <w:rsid w:val="00297962"/>
    <w:rsid w:val="002A4BAB"/>
    <w:rsid w:val="002F5D37"/>
    <w:rsid w:val="00323915"/>
    <w:rsid w:val="003324D8"/>
    <w:rsid w:val="00343853"/>
    <w:rsid w:val="00351899"/>
    <w:rsid w:val="00355877"/>
    <w:rsid w:val="0036470E"/>
    <w:rsid w:val="003662C8"/>
    <w:rsid w:val="00371180"/>
    <w:rsid w:val="00375F1B"/>
    <w:rsid w:val="003778EE"/>
    <w:rsid w:val="003A3FED"/>
    <w:rsid w:val="003A400A"/>
    <w:rsid w:val="003A735A"/>
    <w:rsid w:val="003D35EA"/>
    <w:rsid w:val="003D405D"/>
    <w:rsid w:val="003D7F7E"/>
    <w:rsid w:val="003E7F8B"/>
    <w:rsid w:val="004045EF"/>
    <w:rsid w:val="0041015B"/>
    <w:rsid w:val="00426C91"/>
    <w:rsid w:val="00436F7F"/>
    <w:rsid w:val="004436ED"/>
    <w:rsid w:val="00451032"/>
    <w:rsid w:val="00452EE4"/>
    <w:rsid w:val="004556AB"/>
    <w:rsid w:val="0046526D"/>
    <w:rsid w:val="00470C8C"/>
    <w:rsid w:val="004A2C81"/>
    <w:rsid w:val="004B00E9"/>
    <w:rsid w:val="004B6319"/>
    <w:rsid w:val="004C3CEE"/>
    <w:rsid w:val="004C7FAE"/>
    <w:rsid w:val="004E4D9E"/>
    <w:rsid w:val="005211E9"/>
    <w:rsid w:val="00531FBA"/>
    <w:rsid w:val="00534594"/>
    <w:rsid w:val="005442C5"/>
    <w:rsid w:val="005549C5"/>
    <w:rsid w:val="00556AC2"/>
    <w:rsid w:val="0059206A"/>
    <w:rsid w:val="00594889"/>
    <w:rsid w:val="005963AF"/>
    <w:rsid w:val="005A0A32"/>
    <w:rsid w:val="005A20DD"/>
    <w:rsid w:val="005A3501"/>
    <w:rsid w:val="005A3837"/>
    <w:rsid w:val="005B16DC"/>
    <w:rsid w:val="005C26CD"/>
    <w:rsid w:val="005C6629"/>
    <w:rsid w:val="005E1526"/>
    <w:rsid w:val="005E7017"/>
    <w:rsid w:val="005F11E3"/>
    <w:rsid w:val="00626B07"/>
    <w:rsid w:val="00631E1C"/>
    <w:rsid w:val="006356F7"/>
    <w:rsid w:val="006361BA"/>
    <w:rsid w:val="0064348E"/>
    <w:rsid w:val="00646F8C"/>
    <w:rsid w:val="006547EB"/>
    <w:rsid w:val="00657060"/>
    <w:rsid w:val="00662185"/>
    <w:rsid w:val="0066371E"/>
    <w:rsid w:val="00672612"/>
    <w:rsid w:val="00682EE5"/>
    <w:rsid w:val="00686FCD"/>
    <w:rsid w:val="00697BB2"/>
    <w:rsid w:val="006B167F"/>
    <w:rsid w:val="006C2892"/>
    <w:rsid w:val="006D61B3"/>
    <w:rsid w:val="006E40DB"/>
    <w:rsid w:val="006E7F1D"/>
    <w:rsid w:val="006F2185"/>
    <w:rsid w:val="006F7B48"/>
    <w:rsid w:val="00706AA9"/>
    <w:rsid w:val="007070A0"/>
    <w:rsid w:val="00711EE5"/>
    <w:rsid w:val="00736878"/>
    <w:rsid w:val="00780612"/>
    <w:rsid w:val="00784914"/>
    <w:rsid w:val="0079530D"/>
    <w:rsid w:val="007A1E68"/>
    <w:rsid w:val="007B1B17"/>
    <w:rsid w:val="007D61BF"/>
    <w:rsid w:val="007D64F8"/>
    <w:rsid w:val="007D6C12"/>
    <w:rsid w:val="00800A0D"/>
    <w:rsid w:val="008038B3"/>
    <w:rsid w:val="0081024E"/>
    <w:rsid w:val="00820FC4"/>
    <w:rsid w:val="0083247F"/>
    <w:rsid w:val="00834872"/>
    <w:rsid w:val="00841ACA"/>
    <w:rsid w:val="0086450B"/>
    <w:rsid w:val="0086516E"/>
    <w:rsid w:val="00872AC5"/>
    <w:rsid w:val="00881D54"/>
    <w:rsid w:val="00882CCF"/>
    <w:rsid w:val="00893F81"/>
    <w:rsid w:val="00897E65"/>
    <w:rsid w:val="008C4797"/>
    <w:rsid w:val="008C63B7"/>
    <w:rsid w:val="008C6C52"/>
    <w:rsid w:val="008C75E7"/>
    <w:rsid w:val="008D2563"/>
    <w:rsid w:val="008D4DF6"/>
    <w:rsid w:val="008D7DD7"/>
    <w:rsid w:val="008E198F"/>
    <w:rsid w:val="008F2480"/>
    <w:rsid w:val="008F2A0E"/>
    <w:rsid w:val="008F756D"/>
    <w:rsid w:val="009152B3"/>
    <w:rsid w:val="009233D3"/>
    <w:rsid w:val="00932C08"/>
    <w:rsid w:val="00950E5B"/>
    <w:rsid w:val="009621D3"/>
    <w:rsid w:val="00963EF9"/>
    <w:rsid w:val="00972B44"/>
    <w:rsid w:val="009734C2"/>
    <w:rsid w:val="009758AE"/>
    <w:rsid w:val="00987885"/>
    <w:rsid w:val="0099441C"/>
    <w:rsid w:val="009A0EF2"/>
    <w:rsid w:val="009B689C"/>
    <w:rsid w:val="009C2201"/>
    <w:rsid w:val="009C2202"/>
    <w:rsid w:val="009D03ED"/>
    <w:rsid w:val="009D15D3"/>
    <w:rsid w:val="009E75C4"/>
    <w:rsid w:val="00A116D7"/>
    <w:rsid w:val="00A25259"/>
    <w:rsid w:val="00A25767"/>
    <w:rsid w:val="00A26C1D"/>
    <w:rsid w:val="00A36560"/>
    <w:rsid w:val="00A465D3"/>
    <w:rsid w:val="00A722E9"/>
    <w:rsid w:val="00A760E3"/>
    <w:rsid w:val="00A8695B"/>
    <w:rsid w:val="00A87865"/>
    <w:rsid w:val="00A92BE4"/>
    <w:rsid w:val="00AA253A"/>
    <w:rsid w:val="00AA2A58"/>
    <w:rsid w:val="00AC1DAC"/>
    <w:rsid w:val="00AE0F9F"/>
    <w:rsid w:val="00AE4CEE"/>
    <w:rsid w:val="00AF016B"/>
    <w:rsid w:val="00B103FC"/>
    <w:rsid w:val="00B25063"/>
    <w:rsid w:val="00B33BF3"/>
    <w:rsid w:val="00B35C05"/>
    <w:rsid w:val="00B47FA0"/>
    <w:rsid w:val="00B679D0"/>
    <w:rsid w:val="00B72FEF"/>
    <w:rsid w:val="00B75B32"/>
    <w:rsid w:val="00B92238"/>
    <w:rsid w:val="00B92622"/>
    <w:rsid w:val="00B9320E"/>
    <w:rsid w:val="00BB1B9D"/>
    <w:rsid w:val="00BC3158"/>
    <w:rsid w:val="00BC33AA"/>
    <w:rsid w:val="00BC4E00"/>
    <w:rsid w:val="00BF3D8C"/>
    <w:rsid w:val="00BF7A3F"/>
    <w:rsid w:val="00C14317"/>
    <w:rsid w:val="00C37A9B"/>
    <w:rsid w:val="00C4637C"/>
    <w:rsid w:val="00C625C3"/>
    <w:rsid w:val="00C67681"/>
    <w:rsid w:val="00C72301"/>
    <w:rsid w:val="00C72596"/>
    <w:rsid w:val="00C82561"/>
    <w:rsid w:val="00C83756"/>
    <w:rsid w:val="00C86072"/>
    <w:rsid w:val="00C8686C"/>
    <w:rsid w:val="00C954DE"/>
    <w:rsid w:val="00CB0258"/>
    <w:rsid w:val="00CC7502"/>
    <w:rsid w:val="00CD6205"/>
    <w:rsid w:val="00CD6693"/>
    <w:rsid w:val="00CF26DC"/>
    <w:rsid w:val="00D079B2"/>
    <w:rsid w:val="00D17B1F"/>
    <w:rsid w:val="00D219F1"/>
    <w:rsid w:val="00D30CF9"/>
    <w:rsid w:val="00D60E79"/>
    <w:rsid w:val="00D65946"/>
    <w:rsid w:val="00D77928"/>
    <w:rsid w:val="00D84CD5"/>
    <w:rsid w:val="00D8741B"/>
    <w:rsid w:val="00D91680"/>
    <w:rsid w:val="00DA19B1"/>
    <w:rsid w:val="00DA45B3"/>
    <w:rsid w:val="00DB3BF3"/>
    <w:rsid w:val="00DB51AF"/>
    <w:rsid w:val="00DB670D"/>
    <w:rsid w:val="00DD243A"/>
    <w:rsid w:val="00DE3313"/>
    <w:rsid w:val="00DF1A1A"/>
    <w:rsid w:val="00DF429F"/>
    <w:rsid w:val="00E13ACB"/>
    <w:rsid w:val="00E16DE0"/>
    <w:rsid w:val="00E32721"/>
    <w:rsid w:val="00E34A50"/>
    <w:rsid w:val="00E477F3"/>
    <w:rsid w:val="00E54C99"/>
    <w:rsid w:val="00E552DD"/>
    <w:rsid w:val="00E66CF7"/>
    <w:rsid w:val="00E71D95"/>
    <w:rsid w:val="00E746DF"/>
    <w:rsid w:val="00E82E69"/>
    <w:rsid w:val="00E95408"/>
    <w:rsid w:val="00EA0FF6"/>
    <w:rsid w:val="00EB4FA8"/>
    <w:rsid w:val="00ED1383"/>
    <w:rsid w:val="00EE5F9B"/>
    <w:rsid w:val="00EF1375"/>
    <w:rsid w:val="00F1660E"/>
    <w:rsid w:val="00F32267"/>
    <w:rsid w:val="00F33381"/>
    <w:rsid w:val="00F347D3"/>
    <w:rsid w:val="00F35A5B"/>
    <w:rsid w:val="00F40983"/>
    <w:rsid w:val="00F52B59"/>
    <w:rsid w:val="00F714B3"/>
    <w:rsid w:val="00F93E7C"/>
    <w:rsid w:val="00F95BC7"/>
    <w:rsid w:val="00F96CC4"/>
    <w:rsid w:val="00F974F6"/>
    <w:rsid w:val="00FA3CAC"/>
    <w:rsid w:val="00FB46BE"/>
    <w:rsid w:val="00FC35C3"/>
    <w:rsid w:val="00FE28E2"/>
    <w:rsid w:val="0F7F48B5"/>
    <w:rsid w:val="6B1E4B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unhideWhenUsed/>
    <w:qFormat/>
    <w:uiPriority w:val="99"/>
    <w:rPr>
      <w:rFonts w:ascii="宋体" w:hAnsi="Courier New" w:cs="Courier New"/>
      <w:szCs w:val="21"/>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5"/>
    <w:qFormat/>
    <w:uiPriority w:val="0"/>
    <w:rPr>
      <w:kern w:val="2"/>
      <w:sz w:val="18"/>
      <w:szCs w:val="18"/>
    </w:rPr>
  </w:style>
  <w:style w:type="character" w:customStyle="1" w:styleId="10">
    <w:name w:val="页脚 Char"/>
    <w:link w:val="4"/>
    <w:qFormat/>
    <w:uiPriority w:val="0"/>
    <w:rPr>
      <w:kern w:val="2"/>
      <w:sz w:val="18"/>
      <w:szCs w:val="18"/>
    </w:rPr>
  </w:style>
  <w:style w:type="character" w:customStyle="1" w:styleId="11">
    <w:name w:val="批注框文本 Char"/>
    <w:basedOn w:val="6"/>
    <w:link w:val="3"/>
    <w:qFormat/>
    <w:uiPriority w:val="0"/>
    <w:rPr>
      <w:kern w:val="2"/>
      <w:sz w:val="18"/>
      <w:szCs w:val="18"/>
    </w:rPr>
  </w:style>
  <w:style w:type="character" w:customStyle="1" w:styleId="12">
    <w:name w:val="纯文本 Char"/>
    <w:basedOn w:val="6"/>
    <w:link w:val="2"/>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146</Words>
  <Characters>836</Characters>
  <Lines>6</Lines>
  <Paragraphs>1</Paragraphs>
  <TotalTime>0</TotalTime>
  <ScaleCrop>false</ScaleCrop>
  <LinksUpToDate>false</LinksUpToDate>
  <CharactersWithSpaces>981</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2017-03-07T09:36:00Z</dcterms:created>
  <dc:creator>于秋会</dc:creator>
  <cp:lastModifiedBy>windows</cp:lastModifiedBy>
  <cp:lastPrinted>2017-02-23T09:35:00Z</cp:lastPrinted>
  <dcterms:modified xsi:type="dcterms:W3CDTF">2017-05-26T01:37:03Z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