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附件1</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资格审查注意事项</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1．为简化办事环节和手续，按照国家相关要求，资格审查实行初审和复审两级审查，突出用人单位的主体责任，由报考人员所在单位进行资格初审。</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2．市州人社部门对初审结果进行复审，及时公布公示复审结果，接受举报。并在规定时间内办理相关证书。</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3．资格审查统一使用国家制发的《资格考试报名表》，报考人员、所在单位、人社部门在表内相应栏目内签名盖章，资格审查部门不得再自行增设签章环节。</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4．省级人社部门加大对资格审查的指导和监督力度，不定期地对各地、各单位的资格审查工作进行检查、抽查和督促，并将资格审查工作纳入市州人社等部门年度绩效评估项目。</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5．网上报名成功、缴费成功、准考证打印成功、考试成绩合格等并非资格审查合格，只有通过初审和复审两级审查的才认定为资格审查通过（如按规定被列入核查或抽查的，还须核查、抽查合格），方可办理后续手续。</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6．因特殊原因未在指定时间内进行资格审查的人员，可在下一年度考试成绩合格人员资格审查时申请审查一次。仍不进行资格审查的，视为报考人员自动放弃，资格考试等部门清理相关数据，不再予以资格审查及发证，后果由报考人员自负。</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附件2</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资格审查提交材料要求</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按照人力资源社会保障部《关于加强和改进人力资源社会保障领域公共服务的意见》（人社部发〔2016〕44号）精神，资格审查部门要切实优化公共服务流程，大力简化办事手续，不得要求报考人员提供各类无谓的证明，不得进行“循环证明”验证，尽可能使报考人员办事更方便更顺畅。</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（一）初审材料要求</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770"/>
        <w:jc w:val="left"/>
        <w:rPr>
          <w:rFonts w:ascii="宋体" w:eastAsia="宋体" w:hAnsi="宋体" w:cs="宋体"/>
          <w:kern w:val="0"/>
          <w:sz w:val="24"/>
          <w:szCs w:val="24"/>
        </w:rPr>
      </w:pPr>
      <w:r w:rsidRPr="009F7424">
        <w:rPr>
          <w:rFonts w:ascii="宋体" w:eastAsia="宋体" w:hAnsi="宋体" w:cs="宋体" w:hint="eastAsia"/>
          <w:kern w:val="0"/>
          <w:sz w:val="24"/>
          <w:szCs w:val="24"/>
        </w:rPr>
        <w:t>1.《资格考试报名表》1份，此表用于存入个人专业技术档案，网上报名系统自行下载，用A4纸打印。2.毕业证件。3.身份证件。4.其它报考人员认为需补充的辅证材料。</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462"/>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  报考人员和资格审查部门在学历、资历、专业等方面按以下要求掌握：</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780"/>
        <w:jc w:val="left"/>
        <w:rPr>
          <w:rFonts w:ascii="宋体" w:eastAsia="宋体" w:hAnsi="宋体" w:cs="宋体"/>
          <w:kern w:val="0"/>
          <w:sz w:val="24"/>
          <w:szCs w:val="24"/>
        </w:rPr>
      </w:pPr>
      <w:r w:rsidRPr="009F7424">
        <w:rPr>
          <w:rFonts w:ascii="宋体" w:eastAsia="宋体" w:hAnsi="宋体" w:cs="宋体" w:hint="eastAsia"/>
          <w:kern w:val="0"/>
          <w:sz w:val="24"/>
          <w:szCs w:val="24"/>
        </w:rPr>
        <w:t>报考人员需在本类别（专业）首次考试前获得国家教育、人社行政部门承认的正规学历。即2018年度新报考人员需在2018年度国家规定的考试日2018年10月13日（不含）前取得相应学历(以毕业证书为准)。</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24"/>
        <w:jc w:val="left"/>
        <w:rPr>
          <w:rFonts w:ascii="宋体" w:eastAsia="宋体" w:hAnsi="宋体" w:cs="宋体"/>
          <w:kern w:val="0"/>
          <w:sz w:val="24"/>
          <w:szCs w:val="24"/>
        </w:rPr>
      </w:pPr>
      <w:r w:rsidRPr="009F7424">
        <w:rPr>
          <w:rFonts w:ascii="宋体" w:eastAsia="宋体" w:hAnsi="宋体" w:cs="宋体" w:hint="eastAsia"/>
          <w:kern w:val="0"/>
          <w:sz w:val="24"/>
          <w:szCs w:val="24"/>
        </w:rPr>
        <w:t>正规学历即能在学信网上查询，或湖南省大中专学校学生信息咨询与就业指导中心网站、湖南省教育科学研究院学历学位认证中心网站查询，或能在技工院校毕业证书网上查询系统查询，或人社部门的技工院校毕业学籍认证查询。</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工作年限计算到2018年12月31日。全日制学历（以学历证书上标注的“全日制学历”或“脱产学习”为准）的学习年限（含实习期限），不计算为从事专业的工作年限。在职人员考取硕士生，学习时间计算工作年限（须有人社部门核准的连续就业社保证明）；非在职人员硕士生学习时间不计算工作年限。</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参加非全日制函授、自考等成人类中专、大专、本科、硕士等后续学历学习年限可累计计算工作年限。</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308"/>
        <w:jc w:val="left"/>
        <w:rPr>
          <w:rFonts w:ascii="宋体" w:eastAsia="宋体" w:hAnsi="宋体" w:cs="宋体"/>
          <w:kern w:val="0"/>
          <w:sz w:val="24"/>
          <w:szCs w:val="24"/>
        </w:rPr>
      </w:pPr>
      <w:r w:rsidRPr="009F7424">
        <w:rPr>
          <w:rFonts w:ascii="宋体" w:eastAsia="宋体" w:hAnsi="宋体" w:cs="宋体" w:hint="eastAsia"/>
          <w:kern w:val="0"/>
          <w:sz w:val="24"/>
          <w:szCs w:val="24"/>
        </w:rPr>
        <w:t>报考人员工作年限计算方法举例如下：①取得全日制学历后直接参加工作无后续学历的，工作年限从取得最高全日制学历算起。如：2012年取得全日制学历后参加工作无后续学历，2018年报考，工作年限为2013年—2018年共6年。②取得全日制学历参加工作后又取得后续学历的，相关工作年限可累计计算。如甲2012年取得全日制学历后参加工作，2013年—2015年取得非全日制学历，2018年报考，工作年限为2013年—2018年共6年；乙2012年取得全日制学历后参加工作，2014年—2016年取得全日制学历，2018年报考，工作年限为2013年1年、2017年—2018年2年，累计共3年。多个学历依此类推。</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312"/>
        <w:jc w:val="left"/>
        <w:rPr>
          <w:rFonts w:ascii="宋体" w:eastAsia="宋体" w:hAnsi="宋体" w:cs="宋体"/>
          <w:kern w:val="0"/>
          <w:sz w:val="24"/>
          <w:szCs w:val="24"/>
        </w:rPr>
      </w:pPr>
      <w:r w:rsidRPr="009F7424">
        <w:rPr>
          <w:rFonts w:ascii="宋体" w:eastAsia="宋体" w:hAnsi="宋体" w:cs="宋体" w:hint="eastAsia"/>
          <w:kern w:val="0"/>
          <w:sz w:val="24"/>
          <w:szCs w:val="24"/>
        </w:rPr>
        <w:t>对专业有要求的，一律参照国家《学位授予和人才培养学科目录》（2011年）的专业归类执行。所学专业在“专业参照表”中未列出又难以认定为“相近专业”的，可提交在校学习专业基础课和专业课的“课程设置表”(由原毕业院校出具)，由所属考区资格复查部门予以审核认定。</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（二）复审材料要求</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1．已经所在单位初审后签字盖章的《资格考试报名表》1份。 </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2．所在单位签字盖章的从事工作年限的证明材料。</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3．持教育部门学历的，出具已经所在单位初审合格的初审查验结果：</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 ①国家学信网学历证书电子注册备案表查验页面、或省教育厅中等职业学校毕业证书查询系统查验页面、或湖南省毕业生就业网(</w:t>
      </w:r>
      <w:hyperlink r:id="rId5" w:history="1">
        <w:r w:rsidRPr="009F7424">
          <w:rPr>
            <w:rFonts w:ascii="宋体" w:eastAsia="宋体" w:hAnsi="宋体" w:cs="宋体" w:hint="eastAsia"/>
            <w:color w:val="0000FF"/>
            <w:kern w:val="0"/>
            <w:sz w:val="24"/>
            <w:szCs w:val="24"/>
            <w:u w:val="single"/>
          </w:rPr>
          <w:t>http://www.hunbys.com</w:t>
        </w:r>
      </w:hyperlink>
      <w:r w:rsidRPr="009F7424">
        <w:rPr>
          <w:rFonts w:ascii="宋体" w:eastAsia="宋体" w:hAnsi="宋体" w:cs="宋体" w:hint="eastAsia"/>
          <w:kern w:val="0"/>
          <w:sz w:val="24"/>
          <w:szCs w:val="24"/>
        </w:rPr>
        <w:t>)学历认证查验页面、或省教育科学研究院学历学位认证中心学历认证查验页面；</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 ②在海外取得的学历学位，提供国家教育部留学服务中心学历学位认证查验证明材料；</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 ③以非全日制学历报考的，还须提交非全日制之前所取得的已经初审合格的全日制学历证书复印件1份。</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4．根据省人力资源社会保障厅《关于推进技工院校改革创新的若干意见的实施意见》（湘人社发〔2015〕46号）精神，规定“技师学院高级工班、预备技师（技师）班毕业生，按照全日制大专学历享受相应待遇政策”、“高级技工学校、技工学校毕业生按照全日制中专学历享受相应待遇政策”。持技工院校毕业学历的，出具已经所在单位初审合格的初审查验材料：</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 ①2005年至2013年技工院校毕业的，提供湖南人力资源社会保障公共服务网技工院校毕业证书查询系统(</w:t>
      </w:r>
      <w:hyperlink r:id="rId6" w:history="1">
        <w:r w:rsidRPr="009F7424">
          <w:rPr>
            <w:rFonts w:ascii="宋体" w:eastAsia="宋体" w:hAnsi="宋体" w:cs="宋体" w:hint="eastAsia"/>
            <w:color w:val="0000FF"/>
            <w:kern w:val="0"/>
            <w:sz w:val="24"/>
            <w:szCs w:val="24"/>
            <w:u w:val="single"/>
          </w:rPr>
          <w:t>http://www.hn12333.com:81/comm_front/query/technicalSchoolDiplomaQuery.jsp</w:t>
        </w:r>
      </w:hyperlink>
      <w:r w:rsidRPr="009F7424">
        <w:rPr>
          <w:rFonts w:ascii="宋体" w:eastAsia="宋体" w:hAnsi="宋体" w:cs="宋体" w:hint="eastAsia"/>
          <w:kern w:val="0"/>
          <w:sz w:val="24"/>
          <w:szCs w:val="24"/>
        </w:rPr>
        <w:t>)的查验结果页面；</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 ②2015年以后技工院校毕业的，提供人力资源社会保障部全国毕业证书查询系统（http://</w:t>
      </w:r>
      <w:hyperlink r:id="rId7" w:history="1">
        <w:r w:rsidRPr="009F7424">
          <w:rPr>
            <w:rFonts w:ascii="宋体" w:eastAsia="宋体" w:hAnsi="宋体" w:cs="宋体" w:hint="eastAsia"/>
            <w:color w:val="0000FF"/>
            <w:kern w:val="0"/>
            <w:sz w:val="24"/>
            <w:szCs w:val="24"/>
            <w:u w:val="single"/>
          </w:rPr>
          <w:t>www.jxzs.mohrss.gov.cn/</w:t>
        </w:r>
      </w:hyperlink>
      <w:r w:rsidRPr="009F7424">
        <w:rPr>
          <w:rFonts w:ascii="宋体" w:eastAsia="宋体" w:hAnsi="宋体" w:cs="宋体" w:hint="eastAsia"/>
          <w:kern w:val="0"/>
          <w:sz w:val="24"/>
          <w:szCs w:val="24"/>
        </w:rPr>
        <w:t>）查验结果页面；</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 ③其他年度毕业的，提供省人力资源社会保障厅职业能力建设处学籍认证查验结果。</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（三）有关要求</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1．资格初审时，由报考人员提供身份证、学历学位证、资格证等相关材料原件。所在单位初审时，认为需留存备用备查的，可复印核对后，在复印件上签署“与原件核对一致”，原件退还报考人员。</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2．资格复审时，主要对初审查验结果进行审核，重点对初审单位出具的查询认证情况进一步确认。复审时不得再要求报考人员提供原件。</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3.所有材料复印件须使用A4纸并加盖单位公章，《资格考试报名表》相关栏目还需验证人签名负责，严格执行“谁审查，谁签名，谁负责”的审查管理制度。</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附件3</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资格审查相关责任追究</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（一）报考人员等的责任追究。根据省人力资源社会保障厅《关于专业技术人员资格考试实行考后资格审查的通知》（湘人社函〔2012〕526号）精神，</w:t>
      </w:r>
      <w:r w:rsidRPr="009F7424">
        <w:rPr>
          <w:rFonts w:ascii="宋体" w:eastAsia="宋体" w:hAnsi="宋体" w:cs="宋体" w:hint="eastAsia"/>
          <w:kern w:val="0"/>
          <w:sz w:val="24"/>
          <w:szCs w:val="24"/>
        </w:rPr>
        <w:lastRenderedPageBreak/>
        <w:t>报考人员在报考前务必了解相关报考政策，承诺所填信息如身份、学历、资历及专业等的真实、完整、有效，承诺本人完全符合相应考试报考条件。大力强化信用约束，如不符合报考条件或提交虚假信息等，将按照湘人社函〔2012〕526号、人社部令第31号和相关法律法规分别严肃处理。</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1．如实填报相关信息但不符合条件，作符合报考条件虚假承诺参加考试的，考试成绩无效，不予发文发证，考试费用不予退还，并依有关规定严肃处理。报考人员错过重新报名参考时间的自行负责。</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2．凡提交虚假材料（假身份证件、无效学历、假资历证件、假专业材料等）参加考试的，根据《专业技术人员资格考试违纪违规行为处理规定》（人社部令第31号）给予相应处理。</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3．相关行为构成犯罪的，依法移交司法机关追究刑事责任。对其行为触犯《中华人民共和国刑法》第二百八十条第一、二、三款的规定的情形的，①伪造、变造、买卖或者盗窃、抢夺、毁灭国家机关的公文、证件、印章的。②伪造公司、企业、事业单位、人民团体的印章的。③伪造、变造、买卖居民身份证、护照、社会保障卡、驾驶证等依法可以用于证明身份的证件的。依法追究其伪造、变造、买卖国家机关公文、证件、印章罪；盗窃、抢夺、毁灭国家机关公文、证件、印章罪；伪造公司、企业、事业单位、人民团体印章罪；伪造、变造、买卖身份证件罪。</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对其行为触犯《中华人民共和国刑法》第二百八十四条之一第一、二、三、四款的规定，①在法律规定的国家考试中，组织作弊的，处三年以下有期徒刑或者拘役，并处或者单处罚金；情节严重的，处三年以上七年以下有期徒刑，并处罚金。②为他人实施前款犯罪提供作弊器材或者其他帮助的，依照前款的规定处罚。③为实施考试作弊行为，向他人非法出售或者提供第一款规定的考试的试题、答案的，依照第一款的规定处罚。④代替他人或者让他人代替自己参加第一款规定的考试的，处拘役或者管制，并处或者单处罚金。依法追究其组织考试作弊罪；非法出售、提供试题答案罪；代替考试罪。</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32"/>
        <w:jc w:val="left"/>
        <w:rPr>
          <w:rFonts w:ascii="宋体" w:eastAsia="宋体" w:hAnsi="宋体" w:cs="宋体"/>
          <w:kern w:val="0"/>
          <w:sz w:val="24"/>
          <w:szCs w:val="24"/>
        </w:rPr>
      </w:pPr>
      <w:r w:rsidRPr="009F7424">
        <w:rPr>
          <w:rFonts w:ascii="宋体" w:eastAsia="宋体" w:hAnsi="宋体" w:cs="宋体" w:hint="eastAsia"/>
          <w:kern w:val="0"/>
          <w:sz w:val="24"/>
          <w:szCs w:val="24"/>
        </w:rPr>
        <w:t>4．报考人员的违法违纪行为记入公民个人诚信档案，并在全省范围内予以通报。</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616"/>
        <w:jc w:val="left"/>
        <w:rPr>
          <w:rFonts w:ascii="宋体" w:eastAsia="宋体" w:hAnsi="宋体" w:cs="宋体"/>
          <w:kern w:val="0"/>
          <w:sz w:val="24"/>
          <w:szCs w:val="24"/>
        </w:rPr>
      </w:pPr>
      <w:r w:rsidRPr="009F7424">
        <w:rPr>
          <w:rFonts w:ascii="宋体" w:eastAsia="宋体" w:hAnsi="宋体" w:cs="宋体" w:hint="eastAsia"/>
          <w:kern w:val="0"/>
          <w:sz w:val="24"/>
          <w:szCs w:val="24"/>
        </w:rPr>
        <w:t>（二）工作人员的责任追究。1.报考人员所在单位及工作人员要加强对报考人员相关信息的核对把关，协助弄虚作假的，一经发现，严肃处理。2.参加资格审查的工作人员不严格掌握报名条件或以不正当手段协助他人通过资格审查的，停止其继续参加当年及以后年度资格审查工作，并视情节轻重给予相应的行政纪律处分；构成犯罪的，依法追究刑事责任。</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jc w:val="left"/>
        <w:textAlignment w:val="baseline"/>
        <w:rPr>
          <w:rFonts w:ascii="宋体" w:eastAsia="宋体" w:hAnsi="宋体" w:cs="宋体"/>
          <w:kern w:val="0"/>
          <w:sz w:val="24"/>
          <w:szCs w:val="24"/>
        </w:rPr>
      </w:pPr>
    </w:p>
    <w:p w:rsidR="009F7424" w:rsidRPr="009F7424" w:rsidRDefault="009F7424" w:rsidP="009F7424">
      <w:pPr>
        <w:widowControl/>
        <w:shd w:val="clear" w:color="auto" w:fill="FFFFFF"/>
        <w:spacing w:before="100" w:beforeAutospacing="1" w:after="100" w:afterAutospacing="1"/>
        <w:jc w:val="left"/>
        <w:textAlignment w:val="baseline"/>
        <w:rPr>
          <w:rFonts w:ascii="宋体" w:eastAsia="宋体" w:hAnsi="宋体" w:cs="宋体"/>
          <w:kern w:val="0"/>
          <w:sz w:val="24"/>
          <w:szCs w:val="24"/>
        </w:rPr>
      </w:pPr>
    </w:p>
    <w:p w:rsidR="009F7424" w:rsidRPr="009F7424" w:rsidRDefault="009F7424" w:rsidP="009F7424">
      <w:pPr>
        <w:widowControl/>
        <w:shd w:val="clear" w:color="auto" w:fill="FFFFFF"/>
        <w:spacing w:before="100" w:beforeAutospacing="1" w:after="100" w:afterAutospacing="1"/>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附件4</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jc w:val="center"/>
        <w:textAlignment w:val="baseline"/>
        <w:rPr>
          <w:rFonts w:ascii="宋体" w:eastAsia="宋体" w:hAnsi="宋体" w:cs="宋体"/>
          <w:kern w:val="0"/>
          <w:sz w:val="24"/>
          <w:szCs w:val="24"/>
        </w:rPr>
      </w:pPr>
      <w:r w:rsidRPr="009F7424">
        <w:rPr>
          <w:rFonts w:ascii="宋体" w:eastAsia="宋体" w:hAnsi="宋体" w:cs="宋体" w:hint="eastAsia"/>
          <w:b/>
          <w:bCs/>
          <w:kern w:val="0"/>
          <w:sz w:val="24"/>
          <w:szCs w:val="24"/>
        </w:rPr>
        <w:lastRenderedPageBreak/>
        <w:t>2018年度执业药师资格考试</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jc w:val="center"/>
        <w:textAlignment w:val="baseline"/>
        <w:rPr>
          <w:rFonts w:ascii="宋体" w:eastAsia="宋体" w:hAnsi="宋体" w:cs="宋体"/>
          <w:kern w:val="0"/>
          <w:sz w:val="24"/>
          <w:szCs w:val="24"/>
        </w:rPr>
      </w:pPr>
      <w:r w:rsidRPr="009F7424">
        <w:rPr>
          <w:rFonts w:ascii="宋体" w:eastAsia="宋体" w:hAnsi="宋体" w:cs="宋体" w:hint="eastAsia"/>
          <w:b/>
          <w:bCs/>
          <w:kern w:val="0"/>
          <w:sz w:val="24"/>
          <w:szCs w:val="24"/>
        </w:rPr>
        <w:t>科目及代码对应表</w:t>
      </w:r>
      <w:r w:rsidRPr="009F7424">
        <w:rPr>
          <w:rFonts w:ascii="宋体" w:eastAsia="宋体" w:hAnsi="宋体" w:cs="宋体"/>
          <w:kern w:val="0"/>
          <w:sz w:val="24"/>
          <w:szCs w:val="24"/>
        </w:rPr>
        <w:t xml:space="preserve"> </w:t>
      </w:r>
    </w:p>
    <w:p w:rsidR="009F7424" w:rsidRPr="009F7424" w:rsidRDefault="009F7424" w:rsidP="009F7424">
      <w:pPr>
        <w:widowControl/>
        <w:shd w:val="clear" w:color="auto" w:fill="FFFFFF"/>
        <w:spacing w:before="100" w:beforeAutospacing="1" w:after="100" w:afterAutospacing="1"/>
        <w:jc w:val="center"/>
        <w:textAlignment w:val="baseline"/>
        <w:rPr>
          <w:rFonts w:ascii="宋体" w:eastAsia="宋体" w:hAnsi="宋体" w:cs="宋体"/>
          <w:kern w:val="0"/>
          <w:sz w:val="24"/>
          <w:szCs w:val="24"/>
        </w:rPr>
      </w:pPr>
      <w:r w:rsidRPr="009F7424">
        <w:rPr>
          <w:rFonts w:ascii="宋体" w:eastAsia="宋体" w:hAnsi="宋体" w:cs="宋体" w:hint="eastAsia"/>
          <w:b/>
          <w:bCs/>
          <w:kern w:val="0"/>
          <w:sz w:val="24"/>
          <w:szCs w:val="24"/>
        </w:rPr>
        <w:t> </w:t>
      </w:r>
      <w:r w:rsidRPr="009F7424">
        <w:rPr>
          <w:rFonts w:ascii="宋体" w:eastAsia="宋体" w:hAnsi="宋体" w:cs="宋体"/>
          <w:kern w:val="0"/>
          <w:sz w:val="24"/>
          <w:szCs w:val="24"/>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220"/>
        <w:gridCol w:w="1384"/>
        <w:gridCol w:w="1313"/>
        <w:gridCol w:w="4429"/>
      </w:tblGrid>
      <w:tr w:rsidR="009F7424" w:rsidRPr="009F7424" w:rsidTr="009F7424">
        <w:trPr>
          <w:tblCellSpacing w:w="0" w:type="dxa"/>
          <w:jc w:val="center"/>
        </w:trPr>
        <w:tc>
          <w:tcPr>
            <w:tcW w:w="126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名称</w:t>
            </w:r>
            <w:r w:rsidRPr="009F7424">
              <w:rPr>
                <w:rFonts w:ascii="宋体" w:eastAsia="宋体" w:hAnsi="宋体" w:cs="宋体"/>
                <w:kern w:val="0"/>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级别</w:t>
            </w:r>
            <w:r w:rsidRPr="009F7424">
              <w:rPr>
                <w:rFonts w:ascii="宋体" w:eastAsia="宋体" w:hAnsi="宋体" w:cs="宋体"/>
                <w:kern w:val="0"/>
                <w:sz w:val="24"/>
                <w:szCs w:val="24"/>
              </w:rPr>
              <w:t xml:space="preserve"> </w:t>
            </w:r>
          </w:p>
        </w:tc>
        <w:tc>
          <w:tcPr>
            <w:tcW w:w="13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专业</w:t>
            </w:r>
            <w:r w:rsidRPr="009F7424">
              <w:rPr>
                <w:rFonts w:ascii="宋体" w:eastAsia="宋体" w:hAnsi="宋体" w:cs="宋体"/>
                <w:kern w:val="0"/>
                <w:sz w:val="24"/>
                <w:szCs w:val="24"/>
              </w:rPr>
              <w:t xml:space="preserve"> </w:t>
            </w: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1415"/>
              <w:jc w:val="left"/>
              <w:rPr>
                <w:rFonts w:ascii="宋体" w:eastAsia="宋体" w:hAnsi="宋体" w:cs="宋体"/>
                <w:kern w:val="0"/>
                <w:sz w:val="24"/>
                <w:szCs w:val="24"/>
              </w:rPr>
            </w:pPr>
            <w:r w:rsidRPr="009F7424">
              <w:rPr>
                <w:rFonts w:ascii="宋体" w:eastAsia="宋体" w:hAnsi="宋体" w:cs="宋体" w:hint="eastAsia"/>
                <w:kern w:val="0"/>
                <w:sz w:val="24"/>
                <w:szCs w:val="24"/>
              </w:rPr>
              <w:t>科     目</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26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026.</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执业</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药师</w:t>
            </w:r>
            <w:r w:rsidRPr="009F7424">
              <w:rPr>
                <w:rFonts w:ascii="宋体" w:eastAsia="宋体" w:hAnsi="宋体" w:cs="宋体"/>
                <w:kern w:val="0"/>
                <w:sz w:val="24"/>
                <w:szCs w:val="24"/>
              </w:rPr>
              <w:t xml:space="preserve"> </w:t>
            </w:r>
          </w:p>
        </w:tc>
        <w:tc>
          <w:tcPr>
            <w:tcW w:w="144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04.考全科</w:t>
            </w:r>
            <w:r w:rsidRPr="009F7424">
              <w:rPr>
                <w:rFonts w:ascii="宋体" w:eastAsia="宋体" w:hAnsi="宋体" w:cs="宋体"/>
                <w:kern w:val="0"/>
                <w:sz w:val="24"/>
                <w:szCs w:val="24"/>
              </w:rPr>
              <w:t xml:space="preserve"> </w:t>
            </w:r>
          </w:p>
        </w:tc>
        <w:tc>
          <w:tcPr>
            <w:tcW w:w="136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01.药学4科</w:t>
            </w:r>
            <w:r w:rsidRPr="009F7424">
              <w:rPr>
                <w:rFonts w:ascii="宋体" w:eastAsia="宋体" w:hAnsi="宋体" w:cs="宋体"/>
                <w:kern w:val="0"/>
                <w:sz w:val="24"/>
                <w:szCs w:val="24"/>
              </w:rPr>
              <w:t xml:space="preserve"> </w:t>
            </w: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1.药事管理与法规</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2.药学专业知识(一)</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3.药学专业知识(二)</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4.药学综合知识与技能</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36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02.中药学4科</w:t>
            </w:r>
            <w:r w:rsidRPr="009F7424">
              <w:rPr>
                <w:rFonts w:ascii="宋体" w:eastAsia="宋体" w:hAnsi="宋体" w:cs="宋体"/>
                <w:kern w:val="0"/>
                <w:sz w:val="24"/>
                <w:szCs w:val="24"/>
              </w:rPr>
              <w:t xml:space="preserve"> </w:t>
            </w: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1.药事管理与法规</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5.中药学专业知识(一)</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6.中药学专业知识(二）</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7.中药学综合知识与技能</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4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02.免2科</w:t>
            </w:r>
            <w:r w:rsidRPr="009F7424">
              <w:rPr>
                <w:rFonts w:ascii="宋体" w:eastAsia="宋体" w:hAnsi="宋体" w:cs="宋体"/>
                <w:kern w:val="0"/>
                <w:sz w:val="24"/>
                <w:szCs w:val="24"/>
              </w:rPr>
              <w:t xml:space="preserve"> </w:t>
            </w:r>
          </w:p>
        </w:tc>
        <w:tc>
          <w:tcPr>
            <w:tcW w:w="136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01.药学2科</w:t>
            </w:r>
            <w:r w:rsidRPr="009F7424">
              <w:rPr>
                <w:rFonts w:ascii="宋体" w:eastAsia="宋体" w:hAnsi="宋体" w:cs="宋体"/>
                <w:kern w:val="0"/>
                <w:sz w:val="24"/>
                <w:szCs w:val="24"/>
              </w:rPr>
              <w:t xml:space="preserve"> </w:t>
            </w: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1.药事管理与法规</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4.药学综合知识与技能</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36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02.中药学2科</w:t>
            </w:r>
            <w:r w:rsidRPr="009F7424">
              <w:rPr>
                <w:rFonts w:ascii="宋体" w:eastAsia="宋体" w:hAnsi="宋体" w:cs="宋体"/>
                <w:kern w:val="0"/>
                <w:sz w:val="24"/>
                <w:szCs w:val="24"/>
              </w:rPr>
              <w:t xml:space="preserve"> </w:t>
            </w: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1.药事管理与法规</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4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7.中药学综合知识与技能</w:t>
            </w:r>
            <w:r w:rsidRPr="009F7424">
              <w:rPr>
                <w:rFonts w:ascii="宋体" w:eastAsia="宋体" w:hAnsi="宋体" w:cs="宋体"/>
                <w:kern w:val="0"/>
                <w:sz w:val="24"/>
                <w:szCs w:val="24"/>
              </w:rPr>
              <w:t xml:space="preserve"> </w:t>
            </w:r>
          </w:p>
        </w:tc>
      </w:tr>
    </w:tbl>
    <w:p w:rsidR="009F7424" w:rsidRPr="009F7424" w:rsidRDefault="009F7424" w:rsidP="009F7424">
      <w:pPr>
        <w:widowControl/>
        <w:spacing w:before="100" w:beforeAutospacing="1" w:after="100" w:afterAutospacing="1"/>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textAlignment w:val="baseline"/>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textAlignment w:val="baseline"/>
        <w:rPr>
          <w:rFonts w:ascii="宋体" w:eastAsia="宋体" w:hAnsi="宋体" w:cs="宋体"/>
          <w:kern w:val="0"/>
          <w:sz w:val="24"/>
          <w:szCs w:val="24"/>
        </w:rPr>
      </w:pPr>
      <w:r w:rsidRPr="009F7424">
        <w:rPr>
          <w:rFonts w:ascii="宋体" w:eastAsia="宋体" w:hAnsi="宋体" w:cs="宋体" w:hint="eastAsia"/>
          <w:kern w:val="0"/>
          <w:sz w:val="24"/>
          <w:szCs w:val="24"/>
        </w:rPr>
        <w:t>附件5</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国家执业药师资格考试报考</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专业参考目录（本科）</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tbl>
      <w:tblPr>
        <w:tblW w:w="9627" w:type="dxa"/>
        <w:jc w:val="center"/>
        <w:tblCellSpacing w:w="0" w:type="dxa"/>
        <w:tblCellMar>
          <w:left w:w="0" w:type="dxa"/>
          <w:right w:w="0" w:type="dxa"/>
        </w:tblCellMar>
        <w:tblLook w:val="04A0" w:firstRow="1" w:lastRow="0" w:firstColumn="1" w:lastColumn="0" w:noHBand="0" w:noVBand="1"/>
      </w:tblPr>
      <w:tblGrid>
        <w:gridCol w:w="1529"/>
        <w:gridCol w:w="3278"/>
        <w:gridCol w:w="1588"/>
        <w:gridCol w:w="3232"/>
      </w:tblGrid>
      <w:tr w:rsidR="009F7424" w:rsidRPr="009F7424" w:rsidTr="009F7424">
        <w:trPr>
          <w:tblCellSpacing w:w="0" w:type="dxa"/>
          <w:jc w:val="center"/>
        </w:trPr>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2012年9月—现在</w:t>
            </w:r>
            <w:r w:rsidRPr="009F7424">
              <w:rPr>
                <w:rFonts w:ascii="宋体" w:eastAsia="宋体" w:hAnsi="宋体" w:cs="宋体"/>
                <w:kern w:val="0"/>
                <w:sz w:val="24"/>
                <w:szCs w:val="24"/>
              </w:rPr>
              <w:t xml:space="preserve"> </w:t>
            </w:r>
          </w:p>
        </w:tc>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1998年7月—2012年9月</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专业代码</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学科门类、专业类、专业名称</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专业代码</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学科门类、专业类、专业名称</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07学科门类：理学</w:t>
            </w:r>
            <w:r w:rsidRPr="009F7424">
              <w:rPr>
                <w:rFonts w:ascii="宋体" w:eastAsia="宋体" w:hAnsi="宋体" w:cs="宋体"/>
                <w:kern w:val="0"/>
                <w:sz w:val="24"/>
                <w:szCs w:val="24"/>
              </w:rPr>
              <w:t xml:space="preserve"> </w:t>
            </w:r>
          </w:p>
        </w:tc>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07学科门类：理学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070301</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070302</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应用化学（注：可授理学或工学学士学位）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应用化学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070303T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化学生物学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070303W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化学生物学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070304T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分子科学与工程</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070304W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分子科学与工程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 xml:space="preserve">071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生物科学类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生物科学类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071001</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生物科学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生物科学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070407W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生物化学与分子生物学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070411S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生物资源科学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070412S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生物安全</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070405W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生物科学与生物技术（部分）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071002</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生物技术（注：可授理学或工学学士学位）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070405W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生物科学与生物技术（部分）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071003</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生物信息学（注：可授理学或工学学士学位）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070403W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生物信息学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070404W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生物信息技术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070408W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医学信息学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08学科门类：工学</w:t>
            </w:r>
            <w:r w:rsidRPr="009F7424">
              <w:rPr>
                <w:rFonts w:ascii="宋体" w:eastAsia="宋体" w:hAnsi="宋体" w:cs="宋体"/>
                <w:kern w:val="0"/>
                <w:sz w:val="24"/>
                <w:szCs w:val="24"/>
              </w:rPr>
              <w:t xml:space="preserve"> </w:t>
            </w:r>
          </w:p>
        </w:tc>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08学科门类：工学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0813</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化工与制药类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化工与制药类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081301</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化学工程与工艺</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化学工程与工艺</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081103W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化工与制药（部分）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081302</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制药工程</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制药工程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081103W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化工与制药（部分）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081305T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化学工程与工业生物工程</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081104S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化学工程与工业生物工程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0826</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生物医学工程类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0806</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电气信息类（部分）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082601</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生物医学工程（注：可授工学或理学学士学位）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080607</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生物医学工程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080626S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医疗器械工程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0830</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生物工程类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0818</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生物工程类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083001</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生物工程</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081801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081906W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生物系统工程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081410S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轻工生物技术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083002T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生物制药</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081107S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生物制药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10学科门类：医学</w:t>
            </w:r>
            <w:r w:rsidRPr="009F7424">
              <w:rPr>
                <w:rFonts w:ascii="宋体" w:eastAsia="宋体" w:hAnsi="宋体" w:cs="宋体"/>
                <w:kern w:val="0"/>
                <w:sz w:val="24"/>
                <w:szCs w:val="24"/>
              </w:rPr>
              <w:t xml:space="preserve"> </w:t>
            </w:r>
          </w:p>
        </w:tc>
        <w:tc>
          <w:tcPr>
            <w:tcW w:w="4815" w:type="dxa"/>
            <w:gridSpan w:val="2"/>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10学科门类：医学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1001</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基础医学类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基础医学类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100101K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基础医学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100101*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基础医学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临床医学类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临床医学与医学技术类（部分）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100202TK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麻醉学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麻醉学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100203TK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医学影像学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医学影像学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100204TK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眼视光医学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100306W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眼视光学（部分）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100205TK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精神医学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100308W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精神医学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100206TK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放射医学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100305W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放射医学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公共卫生与预防医学类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预防医学类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100401K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预防医学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预防医学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100402</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食品卫生与营养学（注：授予理学学士学位）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100204S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营养学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040332W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食品营养与检验教育（部分）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100403TK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妇幼保健医学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100203S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妇幼保健医学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100404TK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卫生监督</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100206S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卫生监督</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100405TK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全球健康学（注：授予理学学士学位）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100205S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全球健康学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中医学类（部分）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100502K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针灸推拿学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针灸推拿学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100503K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100504</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100504K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100505K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维医学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100506W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维医学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100506K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壮医学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100507S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壮医学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100507K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哈医学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100508S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哈医学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1006</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中西医结合类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中医学类（部分）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100601K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中西医临床医学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100505W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中西医临床医学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药学类（部分）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100701</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100807W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应用药学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100702</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药物制剂（注：授予理学学士学位）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药物制剂</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100703TK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临床药学（注：授予理学学士学位）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100808S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100704T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药事管理（注：授予理学学士学位）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100810S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药事管理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100705T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药物分析（注：授予理学学士学位）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100812S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药物分析</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100706T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药物化学（注：授予理学学士学位）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100813S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药物化学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100707T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海洋药学（注：授予理学学士学位）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100809S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海洋药学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药学类（部分）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100801</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100802</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100802</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中药资源与开发（注：授予理学学士学位）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100806W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中药资源与开发</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100803T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藏药学（注：授予理学学士学位）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100805W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100804T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蒙药学（注：授予理学学士学</w:t>
            </w:r>
            <w:r w:rsidRPr="009F7424">
              <w:rPr>
                <w:rFonts w:ascii="宋体" w:eastAsia="宋体" w:hAnsi="宋体" w:cs="宋体" w:hint="eastAsia"/>
                <w:kern w:val="0"/>
                <w:sz w:val="24"/>
                <w:szCs w:val="24"/>
              </w:rPr>
              <w:lastRenderedPageBreak/>
              <w:t>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100811W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100805T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中药制药（注：可授理学或工学学士学位）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100814S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中药制药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100806T</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中草药栽培与鉴定（注：授予理学学士学位）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100804W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中草药栽培与鉴定</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1009</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法医学类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1006</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法医学类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100901K</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法医学</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100601*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法医学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医学技术类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临床医学与医学技术类（部分）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101001</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医学检验技术（注：授予理学学士学位）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100304*</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医学检验</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101002</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医学实验技术（注：授予理学学士学位）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100311W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医学实验学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100309W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100312S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医学美容技术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101003</w:t>
            </w:r>
            <w:r w:rsidRPr="009F7424">
              <w:rPr>
                <w:rFonts w:ascii="宋体" w:eastAsia="宋体" w:hAnsi="宋体" w:cs="宋体"/>
                <w:kern w:val="0"/>
                <w:sz w:val="24"/>
                <w:szCs w:val="24"/>
              </w:rPr>
              <w:t xml:space="preserve"> </w:t>
            </w:r>
          </w:p>
        </w:tc>
        <w:tc>
          <w:tcPr>
            <w:tcW w:w="328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医学影像技术（注：授予理学学士学位）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100303*</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医学影像学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080629S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医学影像工程</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101004</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眼视光学（注：授予理学学士学位）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100306W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眼视光学(部分）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101005</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康复治疗学（注：授予理学学士学位）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100307W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康复治疗学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101006</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口腔医学技术（注：授予理学学士学位）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100402W</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口腔修复工艺学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101007</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卫生检验与检疫（注：授予理学学士学位）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100202S</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卫生检验</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1011</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护理学类</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53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101101</w:t>
            </w:r>
            <w:r w:rsidRPr="009F7424">
              <w:rPr>
                <w:rFonts w:ascii="宋体" w:eastAsia="宋体" w:hAnsi="宋体" w:cs="宋体"/>
                <w:kern w:val="0"/>
                <w:sz w:val="24"/>
                <w:szCs w:val="24"/>
              </w:rPr>
              <w:t xml:space="preserve"> </w:t>
            </w:r>
          </w:p>
        </w:tc>
        <w:tc>
          <w:tcPr>
            <w:tcW w:w="328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护理学（注：授予理学学士学位）</w:t>
            </w:r>
            <w:r w:rsidRPr="009F7424">
              <w:rPr>
                <w:rFonts w:ascii="宋体" w:eastAsia="宋体" w:hAnsi="宋体" w:cs="宋体"/>
                <w:kern w:val="0"/>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100701</w:t>
            </w:r>
            <w:r w:rsidRPr="009F7424">
              <w:rPr>
                <w:rFonts w:ascii="宋体" w:eastAsia="宋体" w:hAnsi="宋体" w:cs="宋体"/>
                <w:kern w:val="0"/>
                <w:sz w:val="24"/>
                <w:szCs w:val="24"/>
              </w:rPr>
              <w:t xml:space="preserve"> </w:t>
            </w:r>
          </w:p>
        </w:tc>
        <w:tc>
          <w:tcPr>
            <w:tcW w:w="324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护理学</w:t>
            </w:r>
            <w:r w:rsidRPr="009F7424">
              <w:rPr>
                <w:rFonts w:ascii="宋体" w:eastAsia="宋体" w:hAnsi="宋体" w:cs="宋体"/>
                <w:kern w:val="0"/>
                <w:sz w:val="24"/>
                <w:szCs w:val="24"/>
              </w:rPr>
              <w:t xml:space="preserve"> </w:t>
            </w:r>
          </w:p>
        </w:tc>
      </w:tr>
    </w:tbl>
    <w:p w:rsidR="009F7424" w:rsidRPr="009F7424" w:rsidRDefault="009F7424" w:rsidP="009F7424">
      <w:pPr>
        <w:widowControl/>
        <w:spacing w:before="100" w:beforeAutospacing="1" w:after="100" w:afterAutospacing="1"/>
        <w:ind w:left="1172" w:hanging="847"/>
        <w:jc w:val="left"/>
        <w:rPr>
          <w:rFonts w:ascii="宋体" w:eastAsia="宋体" w:hAnsi="宋体" w:cs="宋体"/>
          <w:kern w:val="0"/>
          <w:sz w:val="24"/>
          <w:szCs w:val="24"/>
        </w:rPr>
      </w:pPr>
      <w:r w:rsidRPr="009F7424">
        <w:rPr>
          <w:rFonts w:ascii="宋体" w:eastAsia="宋体" w:hAnsi="宋体" w:cs="宋体" w:hint="eastAsia"/>
          <w:kern w:val="0"/>
          <w:sz w:val="24"/>
          <w:szCs w:val="24"/>
        </w:rPr>
        <w:t>注：a.目录源于教育部印发的《〈普通高等学校本科专业目录（2012年）〉〈普通高等学校本科专业设置管理规定〉等文件的通知》（教高〔2012〕9号）。</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left="1451" w:hanging="232"/>
        <w:jc w:val="left"/>
        <w:rPr>
          <w:rFonts w:ascii="宋体" w:eastAsia="宋体" w:hAnsi="宋体" w:cs="宋体"/>
          <w:kern w:val="0"/>
          <w:sz w:val="24"/>
          <w:szCs w:val="24"/>
        </w:rPr>
      </w:pPr>
      <w:r w:rsidRPr="009F7424">
        <w:rPr>
          <w:rFonts w:ascii="宋体" w:eastAsia="宋体" w:hAnsi="宋体" w:cs="宋体" w:hint="eastAsia"/>
          <w:kern w:val="0"/>
          <w:sz w:val="24"/>
          <w:szCs w:val="24"/>
        </w:rPr>
        <w:t>b.1998年之前的专业名称可以参照教育部发布的相关专业目录来执行。</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b/>
          <w:bCs/>
          <w:kern w:val="0"/>
          <w:sz w:val="24"/>
          <w:szCs w:val="24"/>
        </w:rPr>
        <w:t>              国家执业药师资格考试报考专业参考目录（高职高专）</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b/>
          <w:bCs/>
          <w:kern w:val="0"/>
          <w:sz w:val="24"/>
          <w:szCs w:val="24"/>
        </w:rPr>
        <w:t> </w:t>
      </w:r>
      <w:r w:rsidRPr="009F7424">
        <w:rPr>
          <w:rFonts w:ascii="宋体" w:eastAsia="宋体" w:hAnsi="宋体" w:cs="宋体"/>
          <w:kern w:val="0"/>
          <w:sz w:val="24"/>
          <w:szCs w:val="24"/>
        </w:rPr>
        <w:t xml:space="preserve"> </w:t>
      </w:r>
    </w:p>
    <w:tbl>
      <w:tblPr>
        <w:tblW w:w="8915" w:type="dxa"/>
        <w:jc w:val="center"/>
        <w:tblCellSpacing w:w="0" w:type="dxa"/>
        <w:tblCellMar>
          <w:left w:w="0" w:type="dxa"/>
          <w:right w:w="0" w:type="dxa"/>
        </w:tblCellMar>
        <w:tblLook w:val="04A0" w:firstRow="1" w:lastRow="0" w:firstColumn="1" w:lastColumn="0" w:noHBand="0" w:noVBand="1"/>
      </w:tblPr>
      <w:tblGrid>
        <w:gridCol w:w="3821"/>
        <w:gridCol w:w="5094"/>
      </w:tblGrid>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分类代码</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专业大类、专业类、专业名称</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lastRenderedPageBreak/>
              <w:t>53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生化与药品大类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5301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生物技术类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530101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生物技术及应用</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530102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生物实验技术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530103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生物化工工艺</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530104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微生物技术及应用</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5302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化工技术类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530201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应用化工技术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530202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有机化工生产技术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530205</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精细化学品生产技术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530208</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工业分析与检验</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5303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制药技术类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530301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生化制药技术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530302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生物制药技术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530303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化学制药技术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530304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中药制药技术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530305</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药物制剂技术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530306</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药物分析技术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5304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食品药品管理类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530401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食品药品监督管理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530402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药品质量检测技术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530403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药品经营与管理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530404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保健品开发与管理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63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医药卫生大类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6301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临床医学类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临床医学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630105</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630106</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维医学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630107</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中西医结合</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630108</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针灸推拿</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630109</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中医骨伤</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6302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护理类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630201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6303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药学类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630301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药学</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40"/>
              <w:jc w:val="left"/>
              <w:rPr>
                <w:rFonts w:ascii="宋体" w:eastAsia="宋体" w:hAnsi="宋体" w:cs="宋体"/>
                <w:kern w:val="0"/>
                <w:sz w:val="24"/>
                <w:szCs w:val="24"/>
              </w:rPr>
            </w:pPr>
            <w:r w:rsidRPr="009F7424">
              <w:rPr>
                <w:rFonts w:ascii="宋体" w:eastAsia="宋体" w:hAnsi="宋体" w:cs="宋体" w:hint="eastAsia"/>
                <w:kern w:val="0"/>
                <w:sz w:val="24"/>
                <w:szCs w:val="24"/>
              </w:rPr>
              <w:t>630302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lastRenderedPageBreak/>
              <w:t>6304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kern w:val="0"/>
                <w:sz w:val="24"/>
                <w:szCs w:val="24"/>
              </w:rPr>
              <w:t>医学技术类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630401</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医学检验技术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630402</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医学生物技术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630403</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医学影像技术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630404</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眼视光技术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630405</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康复治疗技术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630406</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口腔医学技术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630407</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医学营养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630408</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医疗美容技术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630409</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呼吸治疗技术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382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ind w:firstLine="2637"/>
              <w:jc w:val="left"/>
              <w:rPr>
                <w:rFonts w:ascii="宋体" w:eastAsia="宋体" w:hAnsi="宋体" w:cs="宋体"/>
                <w:kern w:val="0"/>
                <w:sz w:val="24"/>
                <w:szCs w:val="24"/>
              </w:rPr>
            </w:pPr>
            <w:r w:rsidRPr="009F7424">
              <w:rPr>
                <w:rFonts w:ascii="宋体" w:eastAsia="宋体" w:hAnsi="宋体" w:cs="宋体" w:hint="eastAsia"/>
                <w:kern w:val="0"/>
                <w:sz w:val="24"/>
                <w:szCs w:val="24"/>
              </w:rPr>
              <w:t>630410</w:t>
            </w:r>
            <w:r w:rsidRPr="009F7424">
              <w:rPr>
                <w:rFonts w:ascii="宋体" w:eastAsia="宋体" w:hAnsi="宋体" w:cs="宋体"/>
                <w:kern w:val="0"/>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卫生检验与检疫技术</w:t>
            </w:r>
            <w:r w:rsidRPr="009F7424">
              <w:rPr>
                <w:rFonts w:ascii="宋体" w:eastAsia="宋体" w:hAnsi="宋体" w:cs="宋体"/>
                <w:kern w:val="0"/>
                <w:sz w:val="24"/>
                <w:szCs w:val="24"/>
              </w:rPr>
              <w:t xml:space="preserve"> </w:t>
            </w:r>
          </w:p>
        </w:tc>
      </w:tr>
    </w:tbl>
    <w:p w:rsidR="009F7424" w:rsidRPr="009F7424" w:rsidRDefault="009F7424" w:rsidP="009F7424">
      <w:pPr>
        <w:widowControl/>
        <w:spacing w:before="100" w:beforeAutospacing="1" w:after="100" w:afterAutospacing="1"/>
        <w:ind w:left="1091" w:hanging="690"/>
        <w:jc w:val="left"/>
        <w:rPr>
          <w:rFonts w:ascii="宋体" w:eastAsia="宋体" w:hAnsi="宋体" w:cs="宋体"/>
          <w:kern w:val="0"/>
          <w:sz w:val="24"/>
          <w:szCs w:val="24"/>
        </w:rPr>
      </w:pPr>
      <w:r w:rsidRPr="009F7424">
        <w:rPr>
          <w:rFonts w:ascii="宋体" w:eastAsia="宋体" w:hAnsi="宋体" w:cs="宋体" w:hint="eastAsia"/>
          <w:kern w:val="0"/>
          <w:sz w:val="24"/>
          <w:szCs w:val="24"/>
        </w:rPr>
        <w:t>注：a.目录源于教育部印发的《普通高等学校高职高专教育指导性专业目录（试行）》（教高〔2004〕3号）。</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firstLine="965"/>
        <w:jc w:val="left"/>
        <w:rPr>
          <w:rFonts w:ascii="宋体" w:eastAsia="宋体" w:hAnsi="宋体" w:cs="宋体"/>
          <w:kern w:val="0"/>
          <w:sz w:val="24"/>
          <w:szCs w:val="24"/>
        </w:rPr>
      </w:pPr>
      <w:r w:rsidRPr="009F7424">
        <w:rPr>
          <w:rFonts w:ascii="宋体" w:eastAsia="宋体" w:hAnsi="宋体" w:cs="宋体" w:hint="eastAsia"/>
          <w:kern w:val="0"/>
          <w:sz w:val="24"/>
          <w:szCs w:val="24"/>
        </w:rPr>
        <w:t>b.2004年之前的专科专业目录可以参照教育部当时发布的相关专业目录来执行。</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国家执业药师资格考试报考专业</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center"/>
        <w:rPr>
          <w:rFonts w:ascii="宋体" w:eastAsia="宋体" w:hAnsi="宋体" w:cs="宋体"/>
          <w:kern w:val="0"/>
          <w:sz w:val="24"/>
          <w:szCs w:val="24"/>
        </w:rPr>
      </w:pPr>
      <w:r w:rsidRPr="009F7424">
        <w:rPr>
          <w:rFonts w:ascii="宋体" w:eastAsia="宋体" w:hAnsi="宋体" w:cs="宋体" w:hint="eastAsia"/>
          <w:b/>
          <w:bCs/>
          <w:kern w:val="0"/>
          <w:sz w:val="24"/>
          <w:szCs w:val="24"/>
        </w:rPr>
        <w:t>参考目录（中职中专</w:t>
      </w:r>
      <w:r w:rsidRPr="009F7424">
        <w:rPr>
          <w:rFonts w:ascii="宋体" w:eastAsia="宋体" w:hAnsi="宋体" w:cs="宋体" w:hint="eastAsia"/>
          <w:kern w:val="0"/>
          <w:sz w:val="24"/>
          <w:szCs w:val="24"/>
        </w:rPr>
        <w:t>）</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04"/>
        <w:gridCol w:w="1368"/>
        <w:gridCol w:w="1980"/>
        <w:gridCol w:w="1526"/>
        <w:gridCol w:w="2468"/>
      </w:tblGrid>
      <w:tr w:rsidR="009F7424" w:rsidRPr="009F7424" w:rsidTr="009F7424">
        <w:trPr>
          <w:tblCellSpacing w:w="0" w:type="dxa"/>
          <w:jc w:val="center"/>
        </w:trPr>
        <w:tc>
          <w:tcPr>
            <w:tcW w:w="4860" w:type="dxa"/>
            <w:gridSpan w:val="3"/>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2010年—现在的专业代码及专业名称</w:t>
            </w:r>
            <w:r w:rsidRPr="009F7424">
              <w:rPr>
                <w:rFonts w:ascii="宋体" w:eastAsia="宋体" w:hAnsi="宋体" w:cs="宋体"/>
                <w:kern w:val="0"/>
                <w:sz w:val="24"/>
                <w:szCs w:val="24"/>
              </w:rPr>
              <w:t xml:space="preserve"> </w:t>
            </w:r>
          </w:p>
        </w:tc>
        <w:tc>
          <w:tcPr>
            <w:tcW w:w="4530" w:type="dxa"/>
            <w:gridSpan w:val="2"/>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2010年之前的专业编码及专业名称</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12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专业类</w:t>
            </w:r>
            <w:r w:rsidRPr="009F7424">
              <w:rPr>
                <w:rFonts w:ascii="宋体" w:eastAsia="宋体" w:hAnsi="宋体" w:cs="宋体"/>
                <w:kern w:val="0"/>
                <w:sz w:val="24"/>
                <w:szCs w:val="24"/>
              </w:rPr>
              <w:t xml:space="preserve"> </w:t>
            </w:r>
          </w:p>
        </w:tc>
        <w:tc>
          <w:tcPr>
            <w:tcW w:w="1470"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专业代码</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专业名称</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原专业编码</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原专业名称</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112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10医药卫生类</w:t>
            </w:r>
            <w:r w:rsidRPr="009F7424">
              <w:rPr>
                <w:rFonts w:ascii="宋体" w:eastAsia="宋体" w:hAnsi="宋体" w:cs="宋体"/>
                <w:kern w:val="0"/>
                <w:sz w:val="24"/>
                <w:szCs w:val="24"/>
              </w:rPr>
              <w:t xml:space="preserve"> </w:t>
            </w: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100100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0801</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护理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100300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农村医学</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新增专业</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101100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药剂</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0813</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药剂</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101200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中医护理</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0816</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中医护理</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101300</w:t>
            </w:r>
            <w:r w:rsidRPr="009F7424">
              <w:rPr>
                <w:rFonts w:ascii="宋体" w:eastAsia="宋体" w:hAnsi="宋体" w:cs="宋体"/>
                <w:kern w:val="0"/>
                <w:sz w:val="24"/>
                <w:szCs w:val="24"/>
              </w:rPr>
              <w:t xml:space="preserve"> </w:t>
            </w:r>
          </w:p>
        </w:tc>
        <w:tc>
          <w:tcPr>
            <w:tcW w:w="2265" w:type="dxa"/>
            <w:vMerge w:val="restart"/>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0814</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0815</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中医骨伤</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101400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藏医医疗与藏药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0820</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藏医医疗</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101500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维医医疗与维药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0821</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维医医疗</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101600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蒙医医疗与蒙药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0822</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蒙医医疗及蒙药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101700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中医康复保健</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0819</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中医康复保健</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101800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0817</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101900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中药制药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0818</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中药制药</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102000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制药技术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新增专业</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102100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生物技术制药</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新增专业</w:t>
            </w:r>
            <w:r w:rsidRPr="009F7424">
              <w:rPr>
                <w:rFonts w:ascii="宋体" w:eastAsia="宋体" w:hAnsi="宋体" w:cs="宋体"/>
                <w:kern w:val="0"/>
                <w:sz w:val="24"/>
                <w:szCs w:val="24"/>
              </w:rPr>
              <w:t xml:space="preserve"> </w:t>
            </w:r>
          </w:p>
        </w:tc>
      </w:tr>
      <w:tr w:rsidR="009F7424" w:rsidRPr="009F7424" w:rsidTr="009F7424">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jc w:val="left"/>
              <w:rPr>
                <w:rFonts w:ascii="宋体" w:eastAsia="宋体" w:hAnsi="宋体" w:cs="宋体"/>
                <w:kern w:val="0"/>
                <w:sz w:val="24"/>
                <w:szCs w:val="24"/>
              </w:rPr>
            </w:pPr>
          </w:p>
        </w:tc>
        <w:tc>
          <w:tcPr>
            <w:tcW w:w="1470"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102200</w:t>
            </w:r>
            <w:r w:rsidRPr="009F7424">
              <w:rPr>
                <w:rFonts w:ascii="宋体" w:eastAsia="宋体" w:hAnsi="宋体" w:cs="宋体"/>
                <w:kern w:val="0"/>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vAlign w:val="center"/>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药品食品检验</w:t>
            </w:r>
            <w:r w:rsidRPr="009F7424">
              <w:rPr>
                <w:rFonts w:ascii="宋体" w:eastAsia="宋体" w:hAnsi="宋体" w:cs="宋体"/>
                <w:kern w:val="0"/>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 </w:t>
            </w:r>
            <w:r w:rsidRPr="009F7424">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9F7424" w:rsidRPr="009F7424" w:rsidRDefault="009F7424" w:rsidP="009F7424">
            <w:pPr>
              <w:widowControl/>
              <w:spacing w:before="100" w:beforeAutospacing="1" w:after="100" w:afterAutospacing="1"/>
              <w:jc w:val="left"/>
              <w:rPr>
                <w:rFonts w:ascii="宋体" w:eastAsia="宋体" w:hAnsi="宋体" w:cs="宋体"/>
                <w:kern w:val="0"/>
                <w:sz w:val="24"/>
                <w:szCs w:val="24"/>
              </w:rPr>
            </w:pPr>
            <w:r w:rsidRPr="009F7424">
              <w:rPr>
                <w:rFonts w:ascii="宋体" w:eastAsia="宋体" w:hAnsi="宋体" w:cs="宋体" w:hint="eastAsia"/>
                <w:kern w:val="0"/>
                <w:sz w:val="24"/>
                <w:szCs w:val="24"/>
              </w:rPr>
              <w:t>新增专业</w:t>
            </w:r>
            <w:r w:rsidRPr="009F7424">
              <w:rPr>
                <w:rFonts w:ascii="宋体" w:eastAsia="宋体" w:hAnsi="宋体" w:cs="宋体"/>
                <w:kern w:val="0"/>
                <w:sz w:val="24"/>
                <w:szCs w:val="24"/>
              </w:rPr>
              <w:t xml:space="preserve"> </w:t>
            </w:r>
          </w:p>
        </w:tc>
      </w:tr>
    </w:tbl>
    <w:p w:rsidR="009F7424" w:rsidRPr="009F7424" w:rsidRDefault="009F7424" w:rsidP="009F7424">
      <w:pPr>
        <w:widowControl/>
        <w:spacing w:before="100" w:beforeAutospacing="1" w:after="100" w:afterAutospacing="1"/>
        <w:ind w:left="1240" w:hanging="814"/>
        <w:jc w:val="left"/>
        <w:rPr>
          <w:rFonts w:ascii="宋体" w:eastAsia="宋体" w:hAnsi="宋体" w:cs="宋体"/>
          <w:kern w:val="0"/>
          <w:sz w:val="24"/>
          <w:szCs w:val="24"/>
        </w:rPr>
      </w:pPr>
      <w:r w:rsidRPr="009F7424">
        <w:rPr>
          <w:rFonts w:ascii="宋体" w:eastAsia="宋体" w:hAnsi="宋体" w:cs="宋体" w:hint="eastAsia"/>
          <w:kern w:val="0"/>
          <w:sz w:val="24"/>
          <w:szCs w:val="24"/>
        </w:rPr>
        <w:t>注：a.目录源于教育部印发的《中等职业学校专业目录（2010年修订）》（教职成〔2010〕4号）。</w:t>
      </w:r>
      <w:r w:rsidRPr="009F7424">
        <w:rPr>
          <w:rFonts w:ascii="宋体" w:eastAsia="宋体" w:hAnsi="宋体" w:cs="宋体"/>
          <w:kern w:val="0"/>
          <w:sz w:val="24"/>
          <w:szCs w:val="24"/>
        </w:rPr>
        <w:t xml:space="preserve"> </w:t>
      </w:r>
    </w:p>
    <w:p w:rsidR="009F7424" w:rsidRPr="009F7424" w:rsidRDefault="009F7424" w:rsidP="009F7424">
      <w:pPr>
        <w:widowControl/>
        <w:spacing w:before="100" w:beforeAutospacing="1" w:after="100" w:afterAutospacing="1"/>
        <w:ind w:left="1328" w:hanging="254"/>
        <w:jc w:val="left"/>
        <w:rPr>
          <w:rFonts w:ascii="宋体" w:eastAsia="宋体" w:hAnsi="宋体" w:cs="宋体"/>
          <w:kern w:val="0"/>
          <w:sz w:val="24"/>
          <w:szCs w:val="24"/>
        </w:rPr>
      </w:pPr>
      <w:r w:rsidRPr="009F7424">
        <w:rPr>
          <w:rFonts w:ascii="宋体" w:eastAsia="宋体" w:hAnsi="宋体" w:cs="宋体" w:hint="eastAsia"/>
          <w:kern w:val="0"/>
          <w:sz w:val="24"/>
          <w:szCs w:val="24"/>
        </w:rPr>
        <w:t>b.2010年之前的中专专业目录可以参照教育部及各省市当时发布的相关专业目录来执行。</w:t>
      </w:r>
      <w:r w:rsidRPr="009F7424">
        <w:rPr>
          <w:rFonts w:ascii="宋体" w:eastAsia="宋体" w:hAnsi="宋体" w:cs="宋体"/>
          <w:kern w:val="0"/>
          <w:sz w:val="24"/>
          <w:szCs w:val="24"/>
        </w:rPr>
        <w:t xml:space="preserve"> </w:t>
      </w:r>
    </w:p>
    <w:p w:rsidR="005E2493" w:rsidRPr="009F7424" w:rsidRDefault="009F7424">
      <w:bookmarkStart w:id="0" w:name="_GoBack"/>
      <w:bookmarkEnd w:id="0"/>
    </w:p>
    <w:sectPr w:rsidR="005E2493" w:rsidRPr="009F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24"/>
    <w:rsid w:val="0000215D"/>
    <w:rsid w:val="00864B5C"/>
    <w:rsid w:val="009F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424"/>
    <w:rPr>
      <w:color w:val="0000FF"/>
      <w:u w:val="single"/>
    </w:rPr>
  </w:style>
  <w:style w:type="character" w:styleId="a4">
    <w:name w:val="FollowedHyperlink"/>
    <w:basedOn w:val="a0"/>
    <w:uiPriority w:val="99"/>
    <w:semiHidden/>
    <w:unhideWhenUsed/>
    <w:rsid w:val="009F7424"/>
    <w:rPr>
      <w:color w:val="800080"/>
      <w:u w:val="single"/>
    </w:rPr>
  </w:style>
  <w:style w:type="paragraph" w:styleId="a5">
    <w:name w:val="Plain Text"/>
    <w:basedOn w:val="a"/>
    <w:link w:val="Char"/>
    <w:uiPriority w:val="99"/>
    <w:semiHidden/>
    <w:unhideWhenUsed/>
    <w:rsid w:val="009F742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5"/>
    <w:uiPriority w:val="99"/>
    <w:semiHidden/>
    <w:rsid w:val="009F7424"/>
    <w:rPr>
      <w:rFonts w:ascii="宋体" w:eastAsia="宋体" w:hAnsi="宋体" w:cs="宋体"/>
      <w:kern w:val="0"/>
      <w:sz w:val="24"/>
      <w:szCs w:val="24"/>
    </w:rPr>
  </w:style>
  <w:style w:type="paragraph" w:styleId="a6">
    <w:name w:val="Body Text"/>
    <w:basedOn w:val="a"/>
    <w:link w:val="Char0"/>
    <w:uiPriority w:val="99"/>
    <w:unhideWhenUsed/>
    <w:rsid w:val="009F742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6"/>
    <w:uiPriority w:val="99"/>
    <w:rsid w:val="009F7424"/>
    <w:rPr>
      <w:rFonts w:ascii="宋体" w:eastAsia="宋体" w:hAnsi="宋体" w:cs="宋体"/>
      <w:kern w:val="0"/>
      <w:sz w:val="24"/>
      <w:szCs w:val="24"/>
    </w:rPr>
  </w:style>
  <w:style w:type="paragraph" w:styleId="a7">
    <w:name w:val="caption"/>
    <w:basedOn w:val="a"/>
    <w:uiPriority w:val="35"/>
    <w:qFormat/>
    <w:rsid w:val="009F742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424"/>
    <w:rPr>
      <w:color w:val="0000FF"/>
      <w:u w:val="single"/>
    </w:rPr>
  </w:style>
  <w:style w:type="character" w:styleId="a4">
    <w:name w:val="FollowedHyperlink"/>
    <w:basedOn w:val="a0"/>
    <w:uiPriority w:val="99"/>
    <w:semiHidden/>
    <w:unhideWhenUsed/>
    <w:rsid w:val="009F7424"/>
    <w:rPr>
      <w:color w:val="800080"/>
      <w:u w:val="single"/>
    </w:rPr>
  </w:style>
  <w:style w:type="paragraph" w:styleId="a5">
    <w:name w:val="Plain Text"/>
    <w:basedOn w:val="a"/>
    <w:link w:val="Char"/>
    <w:uiPriority w:val="99"/>
    <w:semiHidden/>
    <w:unhideWhenUsed/>
    <w:rsid w:val="009F742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5"/>
    <w:uiPriority w:val="99"/>
    <w:semiHidden/>
    <w:rsid w:val="009F7424"/>
    <w:rPr>
      <w:rFonts w:ascii="宋体" w:eastAsia="宋体" w:hAnsi="宋体" w:cs="宋体"/>
      <w:kern w:val="0"/>
      <w:sz w:val="24"/>
      <w:szCs w:val="24"/>
    </w:rPr>
  </w:style>
  <w:style w:type="paragraph" w:styleId="a6">
    <w:name w:val="Body Text"/>
    <w:basedOn w:val="a"/>
    <w:link w:val="Char0"/>
    <w:uiPriority w:val="99"/>
    <w:unhideWhenUsed/>
    <w:rsid w:val="009F742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6"/>
    <w:uiPriority w:val="99"/>
    <w:rsid w:val="009F7424"/>
    <w:rPr>
      <w:rFonts w:ascii="宋体" w:eastAsia="宋体" w:hAnsi="宋体" w:cs="宋体"/>
      <w:kern w:val="0"/>
      <w:sz w:val="24"/>
      <w:szCs w:val="24"/>
    </w:rPr>
  </w:style>
  <w:style w:type="paragraph" w:styleId="a7">
    <w:name w:val="caption"/>
    <w:basedOn w:val="a"/>
    <w:uiPriority w:val="35"/>
    <w:qFormat/>
    <w:rsid w:val="009F74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xzs.mohrss.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n12333.com:81/comm_front/query/technicalSchoolDiplomaQuery.jsp" TargetMode="External"/><Relationship Id="rId5" Type="http://schemas.openxmlformats.org/officeDocument/2006/relationships/hyperlink" Target="http://www.hunby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1337</Words>
  <Characters>7623</Characters>
  <Application>Microsoft Office Word</Application>
  <DocSecurity>0</DocSecurity>
  <Lines>63</Lines>
  <Paragraphs>17</Paragraphs>
  <ScaleCrop>false</ScaleCrop>
  <Company>Microsoft</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2018-07-24T01:26:00Z</dcterms:created>
  <dcterms:modified xsi:type="dcterms:W3CDTF">2018-07-24T01:26:00Z</dcterms:modified>
</cp:coreProperties>
</file>