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902" w:rsidRDefault="00277FA4">
      <w:pPr>
        <w:adjustRightInd w:val="0"/>
        <w:snapToGrid w:val="0"/>
        <w:spacing w:line="360" w:lineRule="auto"/>
        <w:rPr>
          <w:rFonts w:ascii="仿宋" w:eastAsia="仿宋" w:hAnsi="仿宋"/>
          <w:b/>
          <w:color w:val="000000"/>
          <w:sz w:val="32"/>
          <w:szCs w:val="32"/>
        </w:rPr>
      </w:pPr>
      <w:r>
        <w:rPr>
          <w:rFonts w:ascii="仿宋" w:eastAsia="仿宋" w:hAnsi="仿宋"/>
          <w:b/>
          <w:color w:val="000000"/>
          <w:sz w:val="32"/>
          <w:szCs w:val="32"/>
        </w:rPr>
        <w:t>附件</w:t>
      </w:r>
      <w:r>
        <w:rPr>
          <w:rFonts w:ascii="仿宋" w:eastAsia="仿宋" w:hAnsi="仿宋" w:hint="eastAsia"/>
          <w:b/>
          <w:color w:val="000000"/>
          <w:sz w:val="32"/>
          <w:szCs w:val="32"/>
        </w:rPr>
        <w:t>1</w:t>
      </w:r>
      <w:r>
        <w:rPr>
          <w:rFonts w:ascii="仿宋" w:eastAsia="仿宋" w:hAnsi="仿宋"/>
          <w:b/>
          <w:color w:val="000000"/>
          <w:sz w:val="32"/>
          <w:szCs w:val="32"/>
        </w:rPr>
        <w:t>：岗位名称及任职资格</w:t>
      </w:r>
    </w:p>
    <w:tbl>
      <w:tblPr>
        <w:tblStyle w:val="a3"/>
        <w:tblW w:w="9060" w:type="dxa"/>
        <w:tblLayout w:type="fixed"/>
        <w:tblLook w:val="04A0"/>
      </w:tblPr>
      <w:tblGrid>
        <w:gridCol w:w="817"/>
        <w:gridCol w:w="1134"/>
        <w:gridCol w:w="6237"/>
        <w:gridCol w:w="872"/>
      </w:tblGrid>
      <w:tr w:rsidR="00BC1902">
        <w:tc>
          <w:tcPr>
            <w:tcW w:w="1951" w:type="dxa"/>
            <w:gridSpan w:val="2"/>
            <w:vAlign w:val="center"/>
          </w:tcPr>
          <w:p w:rsidR="00BC1902" w:rsidRDefault="00277FA4">
            <w:pPr>
              <w:widowControl/>
              <w:adjustRightInd w:val="0"/>
              <w:snapToGrid w:val="0"/>
              <w:spacing w:line="240" w:lineRule="auto"/>
              <w:jc w:val="center"/>
              <w:rPr>
                <w:rFonts w:ascii="华文仿宋" w:eastAsia="华文仿宋" w:hAnsi="华文仿宋"/>
                <w:b/>
                <w:sz w:val="24"/>
                <w:szCs w:val="24"/>
              </w:rPr>
            </w:pPr>
            <w:r>
              <w:rPr>
                <w:rFonts w:ascii="华文仿宋" w:eastAsia="华文仿宋" w:hAnsi="华文仿宋"/>
                <w:b/>
                <w:sz w:val="24"/>
                <w:szCs w:val="24"/>
              </w:rPr>
              <w:t>岗位</w:t>
            </w:r>
          </w:p>
        </w:tc>
        <w:tc>
          <w:tcPr>
            <w:tcW w:w="6237" w:type="dxa"/>
            <w:vAlign w:val="center"/>
          </w:tcPr>
          <w:p w:rsidR="00BC1902" w:rsidRDefault="00277FA4">
            <w:pPr>
              <w:widowControl/>
              <w:adjustRightInd w:val="0"/>
              <w:snapToGrid w:val="0"/>
              <w:spacing w:line="240" w:lineRule="auto"/>
              <w:jc w:val="center"/>
              <w:rPr>
                <w:rFonts w:ascii="华文仿宋" w:eastAsia="华文仿宋" w:hAnsi="华文仿宋"/>
                <w:b/>
                <w:sz w:val="24"/>
                <w:szCs w:val="24"/>
              </w:rPr>
            </w:pPr>
            <w:r>
              <w:rPr>
                <w:rFonts w:ascii="华文仿宋" w:eastAsia="华文仿宋" w:hAnsi="华文仿宋"/>
                <w:b/>
                <w:sz w:val="24"/>
                <w:szCs w:val="24"/>
              </w:rPr>
              <w:t>任职资格</w:t>
            </w:r>
          </w:p>
        </w:tc>
        <w:tc>
          <w:tcPr>
            <w:tcW w:w="872" w:type="dxa"/>
            <w:vAlign w:val="center"/>
          </w:tcPr>
          <w:p w:rsidR="00BC1902" w:rsidRDefault="00277FA4">
            <w:pPr>
              <w:widowControl/>
              <w:adjustRightInd w:val="0"/>
              <w:snapToGrid w:val="0"/>
              <w:spacing w:line="240" w:lineRule="auto"/>
              <w:jc w:val="center"/>
              <w:rPr>
                <w:rFonts w:ascii="华文仿宋" w:eastAsia="华文仿宋" w:hAnsi="华文仿宋"/>
                <w:b/>
                <w:sz w:val="24"/>
                <w:szCs w:val="24"/>
              </w:rPr>
            </w:pPr>
            <w:r>
              <w:rPr>
                <w:rFonts w:ascii="华文仿宋" w:eastAsia="华文仿宋" w:hAnsi="华文仿宋"/>
                <w:b/>
                <w:sz w:val="24"/>
                <w:szCs w:val="24"/>
              </w:rPr>
              <w:t>录用人数</w:t>
            </w:r>
          </w:p>
        </w:tc>
      </w:tr>
      <w:tr w:rsidR="00BC1902" w:rsidRPr="001F5A16">
        <w:tc>
          <w:tcPr>
            <w:tcW w:w="817" w:type="dxa"/>
            <w:vAlign w:val="center"/>
          </w:tcPr>
          <w:p w:rsidR="00BC1902" w:rsidRPr="001F5A16" w:rsidRDefault="00277FA4">
            <w:pPr>
              <w:widowControl/>
              <w:adjustRightInd w:val="0"/>
              <w:snapToGrid w:val="0"/>
              <w:spacing w:line="240" w:lineRule="auto"/>
              <w:jc w:val="center"/>
              <w:rPr>
                <w:rFonts w:ascii="华文仿宋" w:eastAsia="华文仿宋" w:hAnsi="华文仿宋"/>
                <w:color w:val="000000"/>
                <w:kern w:val="0"/>
                <w:sz w:val="24"/>
                <w:szCs w:val="24"/>
              </w:rPr>
            </w:pPr>
            <w:r w:rsidRPr="001F5A16">
              <w:rPr>
                <w:rFonts w:ascii="华文仿宋" w:eastAsia="华文仿宋" w:hAnsi="华文仿宋" w:hint="eastAsia"/>
                <w:color w:val="000000"/>
                <w:kern w:val="0"/>
                <w:sz w:val="24"/>
                <w:szCs w:val="24"/>
              </w:rPr>
              <w:t>高管</w:t>
            </w:r>
          </w:p>
        </w:tc>
        <w:tc>
          <w:tcPr>
            <w:tcW w:w="1134" w:type="dxa"/>
            <w:vAlign w:val="center"/>
          </w:tcPr>
          <w:p w:rsidR="00BC1902" w:rsidRPr="001F5A16" w:rsidRDefault="00277FA4">
            <w:pPr>
              <w:widowControl/>
              <w:adjustRightInd w:val="0"/>
              <w:snapToGrid w:val="0"/>
              <w:spacing w:line="240" w:lineRule="auto"/>
              <w:jc w:val="center"/>
              <w:rPr>
                <w:rFonts w:ascii="华文仿宋" w:eastAsia="华文仿宋" w:hAnsi="华文仿宋"/>
                <w:color w:val="000000"/>
                <w:kern w:val="0"/>
                <w:sz w:val="24"/>
                <w:szCs w:val="24"/>
              </w:rPr>
            </w:pPr>
            <w:r w:rsidRPr="001F5A16">
              <w:rPr>
                <w:rFonts w:ascii="华文仿宋" w:eastAsia="华文仿宋" w:hAnsi="华文仿宋" w:hint="eastAsia"/>
                <w:color w:val="000000"/>
                <w:kern w:val="0"/>
                <w:sz w:val="24"/>
                <w:szCs w:val="24"/>
              </w:rPr>
              <w:t>董事长（兼泾河集团总经理助理）</w:t>
            </w:r>
          </w:p>
        </w:tc>
        <w:tc>
          <w:tcPr>
            <w:tcW w:w="6237" w:type="dxa"/>
          </w:tcPr>
          <w:p w:rsidR="00BC1902" w:rsidRDefault="00277FA4">
            <w:pPr>
              <w:adjustRightInd w:val="0"/>
              <w:snapToGrid w:val="0"/>
              <w:spacing w:line="240" w:lineRule="auto"/>
              <w:ind w:firstLineChars="200" w:firstLine="480"/>
              <w:rPr>
                <w:rFonts w:ascii="华文仿宋" w:eastAsia="华文仿宋" w:hAnsi="华文仿宋"/>
                <w:color w:val="000000"/>
                <w:kern w:val="0"/>
                <w:sz w:val="24"/>
                <w:szCs w:val="24"/>
              </w:rPr>
            </w:pPr>
            <w:r>
              <w:rPr>
                <w:rFonts w:ascii="华文仿宋" w:eastAsia="华文仿宋" w:hAnsi="华文仿宋" w:hint="eastAsia"/>
                <w:color w:val="000000"/>
                <w:kern w:val="0"/>
                <w:sz w:val="24"/>
                <w:szCs w:val="24"/>
              </w:rPr>
              <w:t>具有较高资本运作和风险管理等金融工程专业领域技能；熟悉资本市场运作及国家产业发展政策和方向，了解东南沿海</w:t>
            </w:r>
            <w:r w:rsidRPr="001F5A16">
              <w:rPr>
                <w:rFonts w:ascii="华文仿宋" w:eastAsia="华文仿宋" w:hAnsi="华文仿宋" w:hint="eastAsia"/>
                <w:color w:val="000000"/>
                <w:kern w:val="0"/>
                <w:sz w:val="24"/>
                <w:szCs w:val="24"/>
              </w:rPr>
              <w:t>物联网包括智能制造、互联网、大数据及</w:t>
            </w:r>
            <w:proofErr w:type="gramStart"/>
            <w:r w:rsidRPr="001F5A16">
              <w:rPr>
                <w:rFonts w:ascii="华文仿宋" w:eastAsia="华文仿宋" w:hAnsi="华文仿宋" w:hint="eastAsia"/>
                <w:color w:val="000000"/>
                <w:kern w:val="0"/>
                <w:sz w:val="24"/>
                <w:szCs w:val="24"/>
              </w:rPr>
              <w:t>云计算</w:t>
            </w:r>
            <w:proofErr w:type="gramEnd"/>
            <w:r w:rsidRPr="001F5A16">
              <w:rPr>
                <w:rFonts w:ascii="华文仿宋" w:eastAsia="华文仿宋" w:hAnsi="华文仿宋" w:hint="eastAsia"/>
                <w:color w:val="000000"/>
                <w:kern w:val="0"/>
                <w:sz w:val="24"/>
                <w:szCs w:val="24"/>
              </w:rPr>
              <w:t>等</w:t>
            </w:r>
            <w:r>
              <w:rPr>
                <w:rFonts w:ascii="华文仿宋" w:eastAsia="华文仿宋" w:hAnsi="华文仿宋" w:hint="eastAsia"/>
                <w:color w:val="000000"/>
                <w:kern w:val="0"/>
                <w:sz w:val="24"/>
                <w:szCs w:val="24"/>
              </w:rPr>
              <w:t>产业发展现状及产业转移情况。</w:t>
            </w:r>
          </w:p>
          <w:p w:rsidR="00BC1902" w:rsidRDefault="00277FA4">
            <w:pPr>
              <w:adjustRightInd w:val="0"/>
              <w:snapToGrid w:val="0"/>
              <w:spacing w:line="240" w:lineRule="auto"/>
              <w:ind w:firstLineChars="200" w:firstLine="480"/>
              <w:rPr>
                <w:rFonts w:ascii="华文仿宋" w:eastAsia="华文仿宋" w:hAnsi="华文仿宋"/>
                <w:color w:val="000000"/>
                <w:kern w:val="0"/>
                <w:sz w:val="24"/>
                <w:szCs w:val="24"/>
              </w:rPr>
            </w:pPr>
            <w:r>
              <w:rPr>
                <w:rFonts w:ascii="华文仿宋" w:eastAsia="华文仿宋" w:hAnsi="华文仿宋" w:hint="eastAsia"/>
                <w:color w:val="000000"/>
                <w:kern w:val="0"/>
                <w:sz w:val="24"/>
                <w:szCs w:val="24"/>
              </w:rPr>
              <w:t>熟悉产业申报、转移、筹备、政策研究及政府拓展洽谈合作等事项，能开拓与东南沿海发达地区企业的战略合作，促成大型企业向本区域产业转移或投资。</w:t>
            </w:r>
          </w:p>
          <w:p w:rsidR="00BC1902" w:rsidRPr="001F5A16" w:rsidRDefault="00277FA4">
            <w:pPr>
              <w:adjustRightInd w:val="0"/>
              <w:snapToGrid w:val="0"/>
              <w:spacing w:line="240" w:lineRule="auto"/>
              <w:ind w:firstLineChars="200" w:firstLine="480"/>
              <w:rPr>
                <w:rFonts w:ascii="华文仿宋" w:eastAsia="华文仿宋" w:hAnsi="华文仿宋"/>
                <w:color w:val="000000"/>
                <w:kern w:val="0"/>
                <w:sz w:val="24"/>
                <w:szCs w:val="24"/>
              </w:rPr>
            </w:pPr>
            <w:r>
              <w:rPr>
                <w:rFonts w:ascii="华文仿宋" w:eastAsia="华文仿宋" w:hAnsi="华文仿宋" w:hint="eastAsia"/>
                <w:color w:val="000000"/>
                <w:kern w:val="0"/>
                <w:sz w:val="24"/>
                <w:szCs w:val="24"/>
              </w:rPr>
              <w:t>能落实上级单位下达的年度任务，熟悉招商引资，产业转移、产业承接、产业园区运营等工作；能统筹管理公司组织架构搭建、职能分工、整体运营、机制建设、队伍建设等工作。</w:t>
            </w:r>
          </w:p>
        </w:tc>
        <w:tc>
          <w:tcPr>
            <w:tcW w:w="872" w:type="dxa"/>
            <w:vAlign w:val="center"/>
          </w:tcPr>
          <w:p w:rsidR="00BC1902" w:rsidRPr="001F5A16" w:rsidRDefault="00277FA4">
            <w:pPr>
              <w:widowControl/>
              <w:adjustRightInd w:val="0"/>
              <w:snapToGrid w:val="0"/>
              <w:spacing w:line="240" w:lineRule="auto"/>
              <w:jc w:val="center"/>
              <w:rPr>
                <w:rFonts w:ascii="华文仿宋" w:eastAsia="华文仿宋" w:hAnsi="华文仿宋"/>
                <w:color w:val="000000"/>
                <w:kern w:val="0"/>
                <w:sz w:val="24"/>
                <w:szCs w:val="24"/>
              </w:rPr>
            </w:pPr>
            <w:r w:rsidRPr="001F5A16">
              <w:rPr>
                <w:rFonts w:ascii="华文仿宋" w:eastAsia="华文仿宋" w:hAnsi="华文仿宋" w:hint="eastAsia"/>
                <w:color w:val="000000"/>
                <w:kern w:val="0"/>
                <w:sz w:val="24"/>
                <w:szCs w:val="24"/>
              </w:rPr>
              <w:t>1</w:t>
            </w:r>
          </w:p>
        </w:tc>
      </w:tr>
      <w:tr w:rsidR="00BC1902" w:rsidRPr="001F5A16">
        <w:tc>
          <w:tcPr>
            <w:tcW w:w="817" w:type="dxa"/>
            <w:vMerge w:val="restart"/>
            <w:vAlign w:val="center"/>
          </w:tcPr>
          <w:p w:rsidR="00BC1902" w:rsidRPr="001F5A16" w:rsidRDefault="00277FA4">
            <w:pPr>
              <w:widowControl/>
              <w:adjustRightInd w:val="0"/>
              <w:snapToGrid w:val="0"/>
              <w:spacing w:line="240" w:lineRule="auto"/>
              <w:jc w:val="center"/>
              <w:rPr>
                <w:rFonts w:ascii="华文仿宋" w:eastAsia="华文仿宋" w:hAnsi="华文仿宋"/>
                <w:color w:val="000000"/>
                <w:kern w:val="0"/>
                <w:sz w:val="24"/>
                <w:szCs w:val="24"/>
              </w:rPr>
            </w:pPr>
            <w:r w:rsidRPr="001F5A16">
              <w:rPr>
                <w:rFonts w:ascii="华文仿宋" w:eastAsia="华文仿宋" w:hAnsi="华文仿宋" w:hint="eastAsia"/>
                <w:color w:val="000000"/>
                <w:kern w:val="0"/>
                <w:sz w:val="24"/>
                <w:szCs w:val="24"/>
              </w:rPr>
              <w:t>中层</w:t>
            </w:r>
          </w:p>
        </w:tc>
        <w:tc>
          <w:tcPr>
            <w:tcW w:w="1134" w:type="dxa"/>
            <w:vAlign w:val="center"/>
          </w:tcPr>
          <w:p w:rsidR="00BC1902" w:rsidRPr="001F5A16" w:rsidRDefault="00277FA4">
            <w:pPr>
              <w:widowControl/>
              <w:adjustRightInd w:val="0"/>
              <w:snapToGrid w:val="0"/>
              <w:spacing w:line="240" w:lineRule="auto"/>
              <w:jc w:val="center"/>
              <w:rPr>
                <w:rFonts w:ascii="华文仿宋" w:eastAsia="华文仿宋" w:hAnsi="华文仿宋"/>
                <w:color w:val="000000"/>
                <w:kern w:val="0"/>
                <w:sz w:val="24"/>
                <w:szCs w:val="24"/>
              </w:rPr>
            </w:pPr>
            <w:bookmarkStart w:id="0" w:name="OLE_LINK7"/>
            <w:bookmarkStart w:id="1" w:name="OLE_LINK8"/>
            <w:r w:rsidRPr="001F5A16">
              <w:rPr>
                <w:rFonts w:ascii="华文仿宋" w:eastAsia="华文仿宋" w:hAnsi="华文仿宋" w:hint="eastAsia"/>
                <w:color w:val="000000"/>
                <w:kern w:val="0"/>
                <w:sz w:val="24"/>
                <w:szCs w:val="24"/>
              </w:rPr>
              <w:t>产业转移成本核算部部长</w:t>
            </w:r>
            <w:bookmarkEnd w:id="0"/>
            <w:bookmarkEnd w:id="1"/>
          </w:p>
        </w:tc>
        <w:tc>
          <w:tcPr>
            <w:tcW w:w="6237" w:type="dxa"/>
          </w:tcPr>
          <w:p w:rsidR="00BC1902" w:rsidRDefault="00277FA4">
            <w:pPr>
              <w:adjustRightInd w:val="0"/>
              <w:snapToGrid w:val="0"/>
              <w:spacing w:line="240" w:lineRule="auto"/>
              <w:ind w:firstLineChars="200" w:firstLine="480"/>
              <w:rPr>
                <w:rFonts w:ascii="华文仿宋" w:eastAsia="华文仿宋" w:hAnsi="华文仿宋"/>
                <w:color w:val="000000"/>
                <w:kern w:val="0"/>
                <w:sz w:val="24"/>
                <w:szCs w:val="24"/>
              </w:rPr>
            </w:pPr>
            <w:r>
              <w:rPr>
                <w:rFonts w:ascii="华文仿宋" w:eastAsia="华文仿宋" w:hAnsi="华文仿宋" w:hint="eastAsia"/>
                <w:color w:val="000000"/>
                <w:kern w:val="0"/>
                <w:sz w:val="24"/>
                <w:szCs w:val="24"/>
              </w:rPr>
              <w:t>拥有经济管理类相关专业背景，熟悉国家财税政策及相关产业发展政策，具备工业生产领域财务分析与会计核算知识与技能，熟悉工程造价管理及工业成本核算领域知识技能。</w:t>
            </w:r>
          </w:p>
          <w:p w:rsidR="00BC1902" w:rsidRPr="001F5A16" w:rsidRDefault="00277FA4">
            <w:pPr>
              <w:adjustRightInd w:val="0"/>
              <w:snapToGrid w:val="0"/>
              <w:spacing w:line="240" w:lineRule="auto"/>
              <w:ind w:firstLineChars="200" w:firstLine="480"/>
              <w:rPr>
                <w:rFonts w:ascii="华文仿宋" w:eastAsia="华文仿宋" w:hAnsi="华文仿宋"/>
                <w:color w:val="000000"/>
                <w:kern w:val="0"/>
                <w:sz w:val="24"/>
                <w:szCs w:val="24"/>
              </w:rPr>
            </w:pPr>
            <w:r w:rsidRPr="001F5A16">
              <w:rPr>
                <w:rFonts w:ascii="华文仿宋" w:eastAsia="华文仿宋" w:hAnsi="华文仿宋" w:hint="eastAsia"/>
                <w:color w:val="000000"/>
                <w:kern w:val="0"/>
                <w:sz w:val="24"/>
                <w:szCs w:val="24"/>
              </w:rPr>
              <w:t>能熟练建立、监控会计核算体系并实施运行，管理和监督成本核算工作，熟悉</w:t>
            </w:r>
            <w:r w:rsidRPr="001F5A16">
              <w:rPr>
                <w:rFonts w:ascii="华文仿宋" w:eastAsia="华文仿宋" w:hAnsi="华文仿宋" w:hint="eastAsia"/>
                <w:color w:val="000000"/>
                <w:kern w:val="0"/>
                <w:sz w:val="24"/>
                <w:szCs w:val="24"/>
              </w:rPr>
              <w:t>财务集中核算和控制工作。</w:t>
            </w:r>
          </w:p>
        </w:tc>
        <w:tc>
          <w:tcPr>
            <w:tcW w:w="872" w:type="dxa"/>
            <w:vAlign w:val="center"/>
          </w:tcPr>
          <w:p w:rsidR="00BC1902" w:rsidRPr="001F5A16" w:rsidRDefault="00277FA4">
            <w:pPr>
              <w:widowControl/>
              <w:adjustRightInd w:val="0"/>
              <w:snapToGrid w:val="0"/>
              <w:spacing w:line="240" w:lineRule="auto"/>
              <w:jc w:val="center"/>
              <w:rPr>
                <w:rFonts w:ascii="华文仿宋" w:eastAsia="华文仿宋" w:hAnsi="华文仿宋"/>
                <w:color w:val="000000"/>
                <w:kern w:val="0"/>
                <w:sz w:val="24"/>
                <w:szCs w:val="24"/>
              </w:rPr>
            </w:pPr>
            <w:r w:rsidRPr="001F5A16">
              <w:rPr>
                <w:rFonts w:ascii="华文仿宋" w:eastAsia="华文仿宋" w:hAnsi="华文仿宋" w:hint="eastAsia"/>
                <w:color w:val="000000"/>
                <w:kern w:val="0"/>
                <w:sz w:val="24"/>
                <w:szCs w:val="24"/>
              </w:rPr>
              <w:t>1</w:t>
            </w:r>
          </w:p>
        </w:tc>
      </w:tr>
      <w:tr w:rsidR="00BC1902" w:rsidRPr="001F5A16">
        <w:tc>
          <w:tcPr>
            <w:tcW w:w="817" w:type="dxa"/>
            <w:vMerge/>
          </w:tcPr>
          <w:p w:rsidR="00BC1902" w:rsidRPr="001F5A16" w:rsidRDefault="00BC1902">
            <w:pPr>
              <w:widowControl/>
              <w:adjustRightInd w:val="0"/>
              <w:snapToGrid w:val="0"/>
              <w:spacing w:line="240" w:lineRule="auto"/>
              <w:jc w:val="left"/>
              <w:rPr>
                <w:rFonts w:ascii="华文仿宋" w:eastAsia="华文仿宋" w:hAnsi="华文仿宋"/>
                <w:color w:val="000000"/>
                <w:kern w:val="0"/>
                <w:sz w:val="24"/>
                <w:szCs w:val="24"/>
              </w:rPr>
            </w:pPr>
          </w:p>
        </w:tc>
        <w:tc>
          <w:tcPr>
            <w:tcW w:w="1134" w:type="dxa"/>
            <w:vAlign w:val="center"/>
          </w:tcPr>
          <w:p w:rsidR="00BC1902" w:rsidRPr="001F5A16" w:rsidRDefault="00277FA4">
            <w:pPr>
              <w:widowControl/>
              <w:adjustRightInd w:val="0"/>
              <w:snapToGrid w:val="0"/>
              <w:spacing w:line="240" w:lineRule="auto"/>
              <w:jc w:val="center"/>
              <w:rPr>
                <w:rFonts w:ascii="华文仿宋" w:eastAsia="华文仿宋" w:hAnsi="华文仿宋"/>
                <w:color w:val="000000"/>
                <w:kern w:val="0"/>
                <w:sz w:val="24"/>
                <w:szCs w:val="24"/>
              </w:rPr>
            </w:pPr>
            <w:r w:rsidRPr="001F5A16">
              <w:rPr>
                <w:rFonts w:ascii="华文仿宋" w:eastAsia="华文仿宋" w:hAnsi="华文仿宋" w:hint="eastAsia"/>
                <w:color w:val="000000"/>
                <w:kern w:val="0"/>
                <w:sz w:val="24"/>
                <w:szCs w:val="24"/>
              </w:rPr>
              <w:t>产业转移</w:t>
            </w:r>
            <w:bookmarkStart w:id="2" w:name="OLE_LINK11"/>
            <w:bookmarkStart w:id="3" w:name="OLE_LINK9"/>
            <w:r w:rsidRPr="001F5A16">
              <w:rPr>
                <w:rFonts w:ascii="华文仿宋" w:eastAsia="华文仿宋" w:hAnsi="华文仿宋" w:hint="eastAsia"/>
                <w:color w:val="000000"/>
                <w:kern w:val="0"/>
                <w:sz w:val="24"/>
                <w:szCs w:val="24"/>
              </w:rPr>
              <w:t>政策研究部部长</w:t>
            </w:r>
            <w:bookmarkEnd w:id="2"/>
            <w:bookmarkEnd w:id="3"/>
          </w:p>
        </w:tc>
        <w:tc>
          <w:tcPr>
            <w:tcW w:w="6237" w:type="dxa"/>
          </w:tcPr>
          <w:p w:rsidR="00BC1902" w:rsidRPr="001F5A16" w:rsidRDefault="00277FA4">
            <w:pPr>
              <w:adjustRightInd w:val="0"/>
              <w:snapToGrid w:val="0"/>
              <w:spacing w:line="240" w:lineRule="auto"/>
              <w:ind w:firstLineChars="200" w:firstLine="480"/>
              <w:rPr>
                <w:rFonts w:ascii="华文仿宋" w:eastAsia="华文仿宋" w:hAnsi="华文仿宋"/>
                <w:color w:val="000000"/>
                <w:kern w:val="0"/>
                <w:sz w:val="24"/>
                <w:szCs w:val="24"/>
              </w:rPr>
            </w:pPr>
            <w:r w:rsidRPr="001F5A16">
              <w:rPr>
                <w:rFonts w:ascii="华文仿宋" w:eastAsia="华文仿宋" w:hAnsi="华文仿宋" w:hint="eastAsia"/>
                <w:color w:val="000000"/>
                <w:kern w:val="0"/>
                <w:sz w:val="24"/>
                <w:szCs w:val="24"/>
              </w:rPr>
              <w:t>熟悉各类产业政策收集和研究工作，能建立公司政策收集、研究和执行系统，跟踪研究国家宏观经济政策和产业政策；了解东南沿海地区产业转移现状，熟知产业发展政策及中、省、市和开发区各级部门税收、专项资金、补贴、贷款贴息、奖励等优惠政策并配合政府部门出台本区域相关优惠政策。</w:t>
            </w:r>
          </w:p>
          <w:p w:rsidR="00BC1902" w:rsidRPr="001F5A16" w:rsidRDefault="00277FA4">
            <w:pPr>
              <w:adjustRightInd w:val="0"/>
              <w:snapToGrid w:val="0"/>
              <w:spacing w:line="240" w:lineRule="auto"/>
              <w:ind w:firstLineChars="200" w:firstLine="480"/>
              <w:rPr>
                <w:rFonts w:ascii="华文仿宋" w:eastAsia="华文仿宋" w:hAnsi="华文仿宋"/>
                <w:color w:val="000000"/>
                <w:kern w:val="0"/>
                <w:sz w:val="24"/>
                <w:szCs w:val="24"/>
              </w:rPr>
            </w:pPr>
            <w:r w:rsidRPr="001F5A16">
              <w:rPr>
                <w:rFonts w:ascii="华文仿宋" w:eastAsia="华文仿宋" w:hAnsi="华文仿宋" w:hint="eastAsia"/>
                <w:color w:val="000000"/>
                <w:kern w:val="0"/>
                <w:sz w:val="24"/>
                <w:szCs w:val="24"/>
              </w:rPr>
              <w:t>熟知物联网包括智能制造、互联网、大数据及</w:t>
            </w:r>
            <w:proofErr w:type="gramStart"/>
            <w:r w:rsidRPr="001F5A16">
              <w:rPr>
                <w:rFonts w:ascii="华文仿宋" w:eastAsia="华文仿宋" w:hAnsi="华文仿宋" w:hint="eastAsia"/>
                <w:color w:val="000000"/>
                <w:kern w:val="0"/>
                <w:sz w:val="24"/>
                <w:szCs w:val="24"/>
              </w:rPr>
              <w:t>云计算</w:t>
            </w:r>
            <w:proofErr w:type="gramEnd"/>
            <w:r w:rsidRPr="001F5A16">
              <w:rPr>
                <w:rFonts w:ascii="华文仿宋" w:eastAsia="华文仿宋" w:hAnsi="华文仿宋" w:hint="eastAsia"/>
                <w:color w:val="000000"/>
                <w:kern w:val="0"/>
                <w:sz w:val="24"/>
                <w:szCs w:val="24"/>
              </w:rPr>
              <w:t>等产业发展链条上下游关联企业，能独立制定产业转移承接工作方案，锁定相关企业，运用相关优惠政策，促进产业转移落地。</w:t>
            </w:r>
          </w:p>
        </w:tc>
        <w:tc>
          <w:tcPr>
            <w:tcW w:w="872" w:type="dxa"/>
            <w:vAlign w:val="center"/>
          </w:tcPr>
          <w:p w:rsidR="00BC1902" w:rsidRPr="001F5A16" w:rsidRDefault="00277FA4">
            <w:pPr>
              <w:widowControl/>
              <w:adjustRightInd w:val="0"/>
              <w:snapToGrid w:val="0"/>
              <w:spacing w:line="240" w:lineRule="auto"/>
              <w:jc w:val="center"/>
              <w:rPr>
                <w:rFonts w:ascii="华文仿宋" w:eastAsia="华文仿宋" w:hAnsi="华文仿宋"/>
                <w:color w:val="000000"/>
                <w:kern w:val="0"/>
                <w:sz w:val="24"/>
                <w:szCs w:val="24"/>
              </w:rPr>
            </w:pPr>
            <w:r w:rsidRPr="001F5A16">
              <w:rPr>
                <w:rFonts w:ascii="华文仿宋" w:eastAsia="华文仿宋" w:hAnsi="华文仿宋" w:hint="eastAsia"/>
                <w:color w:val="000000"/>
                <w:kern w:val="0"/>
                <w:sz w:val="24"/>
                <w:szCs w:val="24"/>
              </w:rPr>
              <w:t>1</w:t>
            </w:r>
          </w:p>
        </w:tc>
      </w:tr>
      <w:tr w:rsidR="00BC1902" w:rsidRPr="001F5A16">
        <w:tc>
          <w:tcPr>
            <w:tcW w:w="817" w:type="dxa"/>
            <w:vMerge/>
          </w:tcPr>
          <w:p w:rsidR="00BC1902" w:rsidRPr="001F5A16" w:rsidRDefault="00BC1902">
            <w:pPr>
              <w:widowControl/>
              <w:adjustRightInd w:val="0"/>
              <w:snapToGrid w:val="0"/>
              <w:spacing w:line="240" w:lineRule="auto"/>
              <w:jc w:val="left"/>
              <w:rPr>
                <w:rFonts w:ascii="华文仿宋" w:eastAsia="华文仿宋" w:hAnsi="华文仿宋"/>
                <w:color w:val="000000"/>
                <w:kern w:val="0"/>
                <w:sz w:val="24"/>
                <w:szCs w:val="24"/>
              </w:rPr>
            </w:pPr>
          </w:p>
        </w:tc>
        <w:tc>
          <w:tcPr>
            <w:tcW w:w="1134" w:type="dxa"/>
            <w:vAlign w:val="center"/>
          </w:tcPr>
          <w:p w:rsidR="00BC1902" w:rsidRPr="001F5A16" w:rsidRDefault="00277FA4">
            <w:pPr>
              <w:widowControl/>
              <w:adjustRightInd w:val="0"/>
              <w:snapToGrid w:val="0"/>
              <w:spacing w:line="240" w:lineRule="auto"/>
              <w:jc w:val="center"/>
              <w:rPr>
                <w:rFonts w:ascii="华文仿宋" w:eastAsia="华文仿宋" w:hAnsi="华文仿宋"/>
                <w:color w:val="000000"/>
                <w:kern w:val="0"/>
                <w:sz w:val="24"/>
                <w:szCs w:val="24"/>
              </w:rPr>
            </w:pPr>
            <w:r w:rsidRPr="001F5A16">
              <w:rPr>
                <w:rFonts w:ascii="华文仿宋" w:eastAsia="华文仿宋" w:hAnsi="华文仿宋" w:hint="eastAsia"/>
                <w:color w:val="000000"/>
                <w:kern w:val="0"/>
                <w:sz w:val="24"/>
                <w:szCs w:val="24"/>
              </w:rPr>
              <w:t>综合服务部部长</w:t>
            </w:r>
          </w:p>
        </w:tc>
        <w:tc>
          <w:tcPr>
            <w:tcW w:w="6237" w:type="dxa"/>
          </w:tcPr>
          <w:p w:rsidR="00BC1902" w:rsidRPr="001F5A16" w:rsidRDefault="00277FA4">
            <w:pPr>
              <w:adjustRightInd w:val="0"/>
              <w:snapToGrid w:val="0"/>
              <w:spacing w:line="240" w:lineRule="auto"/>
              <w:ind w:firstLineChars="200" w:firstLine="480"/>
              <w:rPr>
                <w:rFonts w:ascii="华文仿宋" w:eastAsia="华文仿宋" w:hAnsi="华文仿宋"/>
                <w:color w:val="000000"/>
                <w:kern w:val="0"/>
                <w:sz w:val="24"/>
                <w:szCs w:val="24"/>
              </w:rPr>
            </w:pPr>
            <w:r w:rsidRPr="001F5A16">
              <w:rPr>
                <w:rFonts w:ascii="华文仿宋" w:eastAsia="华文仿宋" w:hAnsi="华文仿宋" w:hint="eastAsia"/>
                <w:color w:val="000000"/>
                <w:kern w:val="0"/>
                <w:sz w:val="24"/>
                <w:szCs w:val="24"/>
              </w:rPr>
              <w:t>具有物联网包括智能制造、互联网、大数据及</w:t>
            </w:r>
            <w:proofErr w:type="gramStart"/>
            <w:r w:rsidRPr="001F5A16">
              <w:rPr>
                <w:rFonts w:ascii="华文仿宋" w:eastAsia="华文仿宋" w:hAnsi="华文仿宋" w:hint="eastAsia"/>
                <w:color w:val="000000"/>
                <w:kern w:val="0"/>
                <w:sz w:val="24"/>
                <w:szCs w:val="24"/>
              </w:rPr>
              <w:t>云计算</w:t>
            </w:r>
            <w:proofErr w:type="gramEnd"/>
            <w:r w:rsidRPr="001F5A16">
              <w:rPr>
                <w:rFonts w:ascii="华文仿宋" w:eastAsia="华文仿宋" w:hAnsi="华文仿宋" w:hint="eastAsia"/>
                <w:color w:val="000000"/>
                <w:kern w:val="0"/>
                <w:sz w:val="24"/>
                <w:szCs w:val="24"/>
              </w:rPr>
              <w:t>等产业工作从业经历</w:t>
            </w:r>
            <w:r w:rsidRPr="001F5A16">
              <w:rPr>
                <w:rFonts w:ascii="华文仿宋" w:eastAsia="华文仿宋" w:hAnsi="华文仿宋" w:hint="eastAsia"/>
                <w:color w:val="000000"/>
                <w:kern w:val="0"/>
                <w:sz w:val="24"/>
                <w:szCs w:val="24"/>
              </w:rPr>
              <w:t>，具备较强文字功底和语言表达能力，综合协调与管理水平高。</w:t>
            </w:r>
          </w:p>
          <w:p w:rsidR="00BC1902" w:rsidRPr="001F5A16" w:rsidRDefault="00277FA4">
            <w:pPr>
              <w:widowControl/>
              <w:adjustRightInd w:val="0"/>
              <w:snapToGrid w:val="0"/>
              <w:spacing w:line="240" w:lineRule="auto"/>
              <w:ind w:firstLineChars="200" w:firstLine="480"/>
              <w:jc w:val="left"/>
              <w:rPr>
                <w:rFonts w:ascii="华文仿宋" w:eastAsia="华文仿宋" w:hAnsi="华文仿宋"/>
                <w:color w:val="000000"/>
                <w:kern w:val="0"/>
                <w:sz w:val="24"/>
                <w:szCs w:val="24"/>
              </w:rPr>
            </w:pPr>
            <w:r w:rsidRPr="001F5A16">
              <w:rPr>
                <w:rFonts w:ascii="华文仿宋" w:eastAsia="华文仿宋" w:hAnsi="华文仿宋" w:hint="eastAsia"/>
                <w:color w:val="000000"/>
                <w:kern w:val="0"/>
                <w:sz w:val="24"/>
                <w:szCs w:val="24"/>
              </w:rPr>
              <w:t>熟悉员工考勤、考评、薪酬福利、人员任免、聘用、调配等人事管理工作；熟悉公司的文秘、会务接待、档案管理，办公设备及用品采购，资料管理，资料印刷，各式文稿起草，机要保密工作；熟悉公司的各类资产管理工作，能熟练进行机动车辆、后勤管理和安全保卫等工作。</w:t>
            </w:r>
          </w:p>
        </w:tc>
        <w:tc>
          <w:tcPr>
            <w:tcW w:w="872" w:type="dxa"/>
            <w:vAlign w:val="center"/>
          </w:tcPr>
          <w:p w:rsidR="00BC1902" w:rsidRPr="001F5A16" w:rsidRDefault="00277FA4">
            <w:pPr>
              <w:widowControl/>
              <w:adjustRightInd w:val="0"/>
              <w:snapToGrid w:val="0"/>
              <w:spacing w:line="240" w:lineRule="auto"/>
              <w:jc w:val="center"/>
              <w:rPr>
                <w:rFonts w:ascii="华文仿宋" w:eastAsia="华文仿宋" w:hAnsi="华文仿宋"/>
                <w:color w:val="000000"/>
                <w:kern w:val="0"/>
                <w:sz w:val="24"/>
                <w:szCs w:val="24"/>
              </w:rPr>
            </w:pPr>
            <w:r w:rsidRPr="001F5A16">
              <w:rPr>
                <w:rFonts w:ascii="华文仿宋" w:eastAsia="华文仿宋" w:hAnsi="华文仿宋" w:hint="eastAsia"/>
                <w:color w:val="000000"/>
                <w:kern w:val="0"/>
                <w:sz w:val="24"/>
                <w:szCs w:val="24"/>
              </w:rPr>
              <w:t>1</w:t>
            </w:r>
          </w:p>
        </w:tc>
      </w:tr>
      <w:tr w:rsidR="00BC1902" w:rsidRPr="001F5A16">
        <w:tc>
          <w:tcPr>
            <w:tcW w:w="817" w:type="dxa"/>
            <w:vMerge w:val="restart"/>
            <w:vAlign w:val="center"/>
          </w:tcPr>
          <w:p w:rsidR="00BC1902" w:rsidRPr="001F5A16" w:rsidRDefault="00277FA4">
            <w:pPr>
              <w:widowControl/>
              <w:adjustRightInd w:val="0"/>
              <w:snapToGrid w:val="0"/>
              <w:spacing w:line="240" w:lineRule="auto"/>
              <w:jc w:val="center"/>
              <w:rPr>
                <w:rFonts w:ascii="华文仿宋" w:eastAsia="华文仿宋" w:hAnsi="华文仿宋"/>
                <w:color w:val="000000"/>
                <w:kern w:val="0"/>
                <w:sz w:val="24"/>
                <w:szCs w:val="24"/>
              </w:rPr>
            </w:pPr>
            <w:r w:rsidRPr="001F5A16">
              <w:rPr>
                <w:rFonts w:ascii="华文仿宋" w:eastAsia="华文仿宋" w:hAnsi="华文仿宋" w:hint="eastAsia"/>
                <w:color w:val="000000"/>
                <w:kern w:val="0"/>
                <w:sz w:val="24"/>
                <w:szCs w:val="24"/>
              </w:rPr>
              <w:lastRenderedPageBreak/>
              <w:t>员工</w:t>
            </w:r>
          </w:p>
        </w:tc>
        <w:tc>
          <w:tcPr>
            <w:tcW w:w="1134" w:type="dxa"/>
            <w:vAlign w:val="center"/>
          </w:tcPr>
          <w:p w:rsidR="00BC1902" w:rsidRPr="001F5A16" w:rsidRDefault="00277FA4">
            <w:pPr>
              <w:widowControl/>
              <w:adjustRightInd w:val="0"/>
              <w:snapToGrid w:val="0"/>
              <w:spacing w:line="240" w:lineRule="auto"/>
              <w:jc w:val="center"/>
              <w:rPr>
                <w:rFonts w:ascii="华文仿宋" w:eastAsia="华文仿宋" w:hAnsi="华文仿宋"/>
                <w:color w:val="000000"/>
                <w:kern w:val="0"/>
                <w:sz w:val="24"/>
                <w:szCs w:val="24"/>
              </w:rPr>
            </w:pPr>
            <w:r w:rsidRPr="001F5A16">
              <w:rPr>
                <w:rFonts w:ascii="华文仿宋" w:eastAsia="华文仿宋" w:hAnsi="华文仿宋" w:hint="eastAsia"/>
                <w:color w:val="000000"/>
                <w:kern w:val="0"/>
                <w:sz w:val="24"/>
                <w:szCs w:val="24"/>
              </w:rPr>
              <w:t>产业转移成本核算部：成本核算岗</w:t>
            </w:r>
          </w:p>
        </w:tc>
        <w:tc>
          <w:tcPr>
            <w:tcW w:w="6237" w:type="dxa"/>
          </w:tcPr>
          <w:p w:rsidR="00BC1902" w:rsidRPr="001F5A16" w:rsidRDefault="00277FA4">
            <w:pPr>
              <w:adjustRightInd w:val="0"/>
              <w:snapToGrid w:val="0"/>
              <w:spacing w:line="240" w:lineRule="auto"/>
              <w:ind w:firstLineChars="200" w:firstLine="480"/>
              <w:rPr>
                <w:rFonts w:ascii="华文仿宋" w:eastAsia="华文仿宋" w:hAnsi="华文仿宋"/>
                <w:color w:val="000000"/>
                <w:kern w:val="0"/>
                <w:sz w:val="24"/>
                <w:szCs w:val="24"/>
              </w:rPr>
            </w:pPr>
            <w:r w:rsidRPr="001F5A16">
              <w:rPr>
                <w:rFonts w:ascii="华文仿宋" w:eastAsia="华文仿宋" w:hAnsi="华文仿宋" w:hint="eastAsia"/>
                <w:color w:val="000000"/>
                <w:kern w:val="0"/>
                <w:sz w:val="24"/>
                <w:szCs w:val="24"/>
              </w:rPr>
              <w:t>具有财务管理、会计等相关专业背景，能根据项目基本概况及进展，熟练收集数据，协助领导完成产业项目相关信息的填报及整合；</w:t>
            </w:r>
            <w:proofErr w:type="gramStart"/>
            <w:r w:rsidRPr="001F5A16">
              <w:rPr>
                <w:rFonts w:ascii="华文仿宋" w:eastAsia="华文仿宋" w:hAnsi="华文仿宋" w:hint="eastAsia"/>
                <w:color w:val="000000"/>
                <w:kern w:val="0"/>
                <w:sz w:val="24"/>
                <w:szCs w:val="24"/>
              </w:rPr>
              <w:t>熟悉全</w:t>
            </w:r>
            <w:proofErr w:type="gramEnd"/>
            <w:r w:rsidRPr="001F5A16">
              <w:rPr>
                <w:rFonts w:ascii="华文仿宋" w:eastAsia="华文仿宋" w:hAnsi="华文仿宋" w:hint="eastAsia"/>
                <w:color w:val="000000"/>
                <w:kern w:val="0"/>
                <w:sz w:val="24"/>
                <w:szCs w:val="24"/>
              </w:rPr>
              <w:t>过程财务成本管理及标准化工作，包括变更洽商、成本核算、结算复审、项目后评估等。</w:t>
            </w:r>
          </w:p>
          <w:p w:rsidR="00BC1902" w:rsidRPr="001F5A16" w:rsidRDefault="00277FA4">
            <w:pPr>
              <w:widowControl/>
              <w:adjustRightInd w:val="0"/>
              <w:snapToGrid w:val="0"/>
              <w:spacing w:line="240" w:lineRule="auto"/>
              <w:ind w:firstLineChars="200" w:firstLine="480"/>
              <w:jc w:val="left"/>
              <w:rPr>
                <w:rFonts w:ascii="华文仿宋" w:eastAsia="华文仿宋" w:hAnsi="华文仿宋"/>
                <w:color w:val="000000"/>
                <w:kern w:val="0"/>
                <w:sz w:val="24"/>
                <w:szCs w:val="24"/>
              </w:rPr>
            </w:pPr>
            <w:r w:rsidRPr="001F5A16">
              <w:rPr>
                <w:rFonts w:ascii="华文仿宋" w:eastAsia="华文仿宋" w:hAnsi="华文仿宋" w:hint="eastAsia"/>
                <w:color w:val="000000"/>
                <w:kern w:val="0"/>
                <w:sz w:val="24"/>
                <w:szCs w:val="24"/>
              </w:rPr>
              <w:t>能对公司业务经营状况进行财务反映、监控和风险管理，为公司运行提供有效财务支持，提高资产的运作效率，促进企业价值最大化。</w:t>
            </w:r>
          </w:p>
        </w:tc>
        <w:tc>
          <w:tcPr>
            <w:tcW w:w="872" w:type="dxa"/>
            <w:vAlign w:val="center"/>
          </w:tcPr>
          <w:p w:rsidR="00BC1902" w:rsidRPr="001F5A16" w:rsidRDefault="00277FA4">
            <w:pPr>
              <w:widowControl/>
              <w:adjustRightInd w:val="0"/>
              <w:snapToGrid w:val="0"/>
              <w:spacing w:line="240" w:lineRule="auto"/>
              <w:jc w:val="center"/>
              <w:rPr>
                <w:rFonts w:ascii="华文仿宋" w:eastAsia="华文仿宋" w:hAnsi="华文仿宋"/>
                <w:color w:val="000000"/>
                <w:kern w:val="0"/>
                <w:sz w:val="24"/>
                <w:szCs w:val="24"/>
              </w:rPr>
            </w:pPr>
            <w:r w:rsidRPr="001F5A16">
              <w:rPr>
                <w:rFonts w:ascii="华文仿宋" w:eastAsia="华文仿宋" w:hAnsi="华文仿宋" w:hint="eastAsia"/>
                <w:color w:val="000000"/>
                <w:kern w:val="0"/>
                <w:sz w:val="24"/>
                <w:szCs w:val="24"/>
              </w:rPr>
              <w:t>1</w:t>
            </w:r>
          </w:p>
        </w:tc>
      </w:tr>
      <w:tr w:rsidR="00BC1902" w:rsidRPr="001F5A16">
        <w:tc>
          <w:tcPr>
            <w:tcW w:w="817" w:type="dxa"/>
            <w:vMerge/>
          </w:tcPr>
          <w:p w:rsidR="00BC1902" w:rsidRPr="001F5A16" w:rsidRDefault="00BC1902">
            <w:pPr>
              <w:widowControl/>
              <w:adjustRightInd w:val="0"/>
              <w:snapToGrid w:val="0"/>
              <w:spacing w:line="240" w:lineRule="auto"/>
              <w:jc w:val="left"/>
              <w:rPr>
                <w:rFonts w:ascii="华文仿宋" w:eastAsia="华文仿宋" w:hAnsi="华文仿宋"/>
                <w:color w:val="000000"/>
                <w:kern w:val="0"/>
                <w:sz w:val="24"/>
                <w:szCs w:val="24"/>
              </w:rPr>
            </w:pPr>
          </w:p>
        </w:tc>
        <w:tc>
          <w:tcPr>
            <w:tcW w:w="1134" w:type="dxa"/>
            <w:vAlign w:val="center"/>
          </w:tcPr>
          <w:p w:rsidR="00BC1902" w:rsidRPr="001F5A16" w:rsidRDefault="00277FA4">
            <w:pPr>
              <w:widowControl/>
              <w:adjustRightInd w:val="0"/>
              <w:snapToGrid w:val="0"/>
              <w:spacing w:line="240" w:lineRule="auto"/>
              <w:jc w:val="center"/>
              <w:rPr>
                <w:rFonts w:ascii="华文仿宋" w:eastAsia="华文仿宋" w:hAnsi="华文仿宋"/>
                <w:color w:val="000000"/>
                <w:kern w:val="0"/>
                <w:sz w:val="24"/>
                <w:szCs w:val="24"/>
              </w:rPr>
            </w:pPr>
            <w:r w:rsidRPr="001F5A16">
              <w:rPr>
                <w:rFonts w:ascii="华文仿宋" w:eastAsia="华文仿宋" w:hAnsi="华文仿宋" w:hint="eastAsia"/>
                <w:color w:val="000000"/>
                <w:kern w:val="0"/>
                <w:sz w:val="24"/>
                <w:szCs w:val="24"/>
              </w:rPr>
              <w:t>产业转移成本核算部：合同造价岗</w:t>
            </w:r>
          </w:p>
        </w:tc>
        <w:tc>
          <w:tcPr>
            <w:tcW w:w="6237" w:type="dxa"/>
            <w:vAlign w:val="center"/>
          </w:tcPr>
          <w:p w:rsidR="00BC1902" w:rsidRPr="001F5A16" w:rsidRDefault="00277FA4">
            <w:pPr>
              <w:widowControl/>
              <w:adjustRightInd w:val="0"/>
              <w:snapToGrid w:val="0"/>
              <w:spacing w:line="240" w:lineRule="auto"/>
              <w:ind w:firstLineChars="200" w:firstLine="480"/>
              <w:jc w:val="left"/>
              <w:rPr>
                <w:rFonts w:ascii="华文仿宋" w:eastAsia="华文仿宋" w:hAnsi="华文仿宋"/>
                <w:color w:val="000000"/>
                <w:kern w:val="0"/>
                <w:sz w:val="24"/>
                <w:szCs w:val="24"/>
              </w:rPr>
            </w:pPr>
            <w:r w:rsidRPr="001F5A16">
              <w:rPr>
                <w:rFonts w:ascii="华文仿宋" w:eastAsia="华文仿宋" w:hAnsi="华文仿宋" w:hint="eastAsia"/>
                <w:color w:val="000000"/>
                <w:kern w:val="0"/>
                <w:sz w:val="24"/>
                <w:szCs w:val="24"/>
              </w:rPr>
              <w:t>具有工程管理相关专业背景，熟悉工程招投标、经济合同的谈判及签订等工作；熟悉各项工程预、结算编制工作，能完成有关工程经济签证核实、审核工程款支付等工作。</w:t>
            </w:r>
          </w:p>
        </w:tc>
        <w:tc>
          <w:tcPr>
            <w:tcW w:w="872" w:type="dxa"/>
            <w:vAlign w:val="center"/>
          </w:tcPr>
          <w:p w:rsidR="00BC1902" w:rsidRPr="001F5A16" w:rsidRDefault="00277FA4">
            <w:pPr>
              <w:widowControl/>
              <w:adjustRightInd w:val="0"/>
              <w:snapToGrid w:val="0"/>
              <w:spacing w:line="240" w:lineRule="auto"/>
              <w:jc w:val="center"/>
              <w:rPr>
                <w:rFonts w:ascii="华文仿宋" w:eastAsia="华文仿宋" w:hAnsi="华文仿宋"/>
                <w:color w:val="000000"/>
                <w:kern w:val="0"/>
                <w:sz w:val="24"/>
                <w:szCs w:val="24"/>
              </w:rPr>
            </w:pPr>
            <w:r w:rsidRPr="001F5A16">
              <w:rPr>
                <w:rFonts w:ascii="华文仿宋" w:eastAsia="华文仿宋" w:hAnsi="华文仿宋" w:hint="eastAsia"/>
                <w:color w:val="000000"/>
                <w:kern w:val="0"/>
                <w:sz w:val="24"/>
                <w:szCs w:val="24"/>
              </w:rPr>
              <w:t>1</w:t>
            </w:r>
          </w:p>
        </w:tc>
      </w:tr>
      <w:tr w:rsidR="00BC1902" w:rsidRPr="001F5A16">
        <w:tc>
          <w:tcPr>
            <w:tcW w:w="817" w:type="dxa"/>
            <w:vMerge/>
          </w:tcPr>
          <w:p w:rsidR="00BC1902" w:rsidRPr="001F5A16" w:rsidRDefault="00BC1902">
            <w:pPr>
              <w:widowControl/>
              <w:adjustRightInd w:val="0"/>
              <w:snapToGrid w:val="0"/>
              <w:spacing w:line="240" w:lineRule="auto"/>
              <w:jc w:val="left"/>
              <w:rPr>
                <w:rFonts w:ascii="华文仿宋" w:eastAsia="华文仿宋" w:hAnsi="华文仿宋"/>
                <w:color w:val="000000"/>
                <w:kern w:val="0"/>
                <w:sz w:val="24"/>
                <w:szCs w:val="24"/>
              </w:rPr>
            </w:pPr>
          </w:p>
        </w:tc>
        <w:tc>
          <w:tcPr>
            <w:tcW w:w="1134" w:type="dxa"/>
            <w:vAlign w:val="center"/>
          </w:tcPr>
          <w:p w:rsidR="00BC1902" w:rsidRPr="001F5A16" w:rsidRDefault="00277FA4">
            <w:pPr>
              <w:widowControl/>
              <w:adjustRightInd w:val="0"/>
              <w:snapToGrid w:val="0"/>
              <w:spacing w:line="240" w:lineRule="auto"/>
              <w:jc w:val="center"/>
              <w:rPr>
                <w:rFonts w:ascii="华文仿宋" w:eastAsia="华文仿宋" w:hAnsi="华文仿宋"/>
                <w:color w:val="000000"/>
                <w:kern w:val="0"/>
                <w:sz w:val="24"/>
                <w:szCs w:val="24"/>
              </w:rPr>
            </w:pPr>
            <w:r w:rsidRPr="001F5A16">
              <w:rPr>
                <w:rFonts w:ascii="华文仿宋" w:eastAsia="华文仿宋" w:hAnsi="华文仿宋" w:hint="eastAsia"/>
                <w:color w:val="000000"/>
                <w:kern w:val="0"/>
                <w:sz w:val="24"/>
                <w:szCs w:val="24"/>
              </w:rPr>
              <w:t>产业转移政策研究部：政策</w:t>
            </w:r>
            <w:r w:rsidRPr="001F5A16">
              <w:rPr>
                <w:rFonts w:ascii="华文仿宋" w:eastAsia="华文仿宋" w:hAnsi="华文仿宋" w:hint="eastAsia"/>
                <w:color w:val="000000"/>
                <w:kern w:val="0"/>
                <w:sz w:val="24"/>
                <w:szCs w:val="24"/>
              </w:rPr>
              <w:t>研究岗</w:t>
            </w:r>
          </w:p>
        </w:tc>
        <w:tc>
          <w:tcPr>
            <w:tcW w:w="6237" w:type="dxa"/>
          </w:tcPr>
          <w:p w:rsidR="00BC1902" w:rsidRPr="001F5A16" w:rsidRDefault="00277FA4">
            <w:pPr>
              <w:adjustRightInd w:val="0"/>
              <w:snapToGrid w:val="0"/>
              <w:spacing w:line="240" w:lineRule="auto"/>
              <w:ind w:firstLineChars="200" w:firstLine="480"/>
              <w:rPr>
                <w:rFonts w:ascii="华文仿宋" w:eastAsia="华文仿宋" w:hAnsi="华文仿宋"/>
                <w:color w:val="000000"/>
                <w:kern w:val="0"/>
                <w:sz w:val="24"/>
                <w:szCs w:val="24"/>
              </w:rPr>
            </w:pPr>
            <w:r w:rsidRPr="001F5A16">
              <w:rPr>
                <w:rFonts w:ascii="华文仿宋" w:eastAsia="华文仿宋" w:hAnsi="华文仿宋" w:hint="eastAsia"/>
                <w:color w:val="000000"/>
                <w:kern w:val="0"/>
                <w:sz w:val="24"/>
                <w:szCs w:val="24"/>
              </w:rPr>
              <w:t>熟悉各产业经济政策与产业布局、产业发展策划、项目审批流程、可行性研究等工作；熟悉产业规划及执行，产业基础研究及规划等工作。</w:t>
            </w:r>
          </w:p>
          <w:p w:rsidR="00BC1902" w:rsidRPr="001F5A16" w:rsidRDefault="00277FA4">
            <w:pPr>
              <w:adjustRightInd w:val="0"/>
              <w:snapToGrid w:val="0"/>
              <w:spacing w:line="240" w:lineRule="auto"/>
              <w:rPr>
                <w:rFonts w:ascii="华文仿宋" w:eastAsia="华文仿宋" w:hAnsi="华文仿宋"/>
                <w:color w:val="000000"/>
                <w:kern w:val="0"/>
                <w:sz w:val="24"/>
                <w:szCs w:val="24"/>
              </w:rPr>
            </w:pPr>
            <w:r w:rsidRPr="001F5A16">
              <w:rPr>
                <w:rFonts w:ascii="华文仿宋" w:eastAsia="华文仿宋" w:hAnsi="华文仿宋" w:hint="eastAsia"/>
                <w:color w:val="000000"/>
                <w:kern w:val="0"/>
                <w:sz w:val="24"/>
                <w:szCs w:val="24"/>
              </w:rPr>
              <w:t></w:t>
            </w:r>
            <w:r w:rsidRPr="001F5A16">
              <w:rPr>
                <w:rFonts w:ascii="华文仿宋" w:eastAsia="华文仿宋" w:hAnsi="华文仿宋" w:hint="eastAsia"/>
                <w:color w:val="000000"/>
                <w:kern w:val="0"/>
                <w:sz w:val="24"/>
                <w:szCs w:val="24"/>
              </w:rPr>
              <w:t xml:space="preserve">  </w:t>
            </w:r>
            <w:r w:rsidRPr="001F5A16">
              <w:rPr>
                <w:rFonts w:ascii="华文仿宋" w:eastAsia="华文仿宋" w:hAnsi="华文仿宋" w:hint="eastAsia"/>
                <w:color w:val="000000"/>
                <w:kern w:val="0"/>
                <w:sz w:val="24"/>
                <w:szCs w:val="24"/>
              </w:rPr>
              <w:t>能根据区域实际和产业发展情况制定产业规划方案并制定相关产业招商策略，完成项目招商、转移落地</w:t>
            </w:r>
            <w:r w:rsidRPr="001F5A16">
              <w:rPr>
                <w:rFonts w:ascii="华文仿宋" w:eastAsia="华文仿宋" w:hAnsi="华文仿宋" w:hint="eastAsia"/>
                <w:color w:val="000000"/>
                <w:kern w:val="0"/>
                <w:sz w:val="24"/>
                <w:szCs w:val="24"/>
              </w:rPr>
              <w:t>;</w:t>
            </w:r>
            <w:r w:rsidRPr="001F5A16">
              <w:rPr>
                <w:rFonts w:ascii="华文仿宋" w:eastAsia="华文仿宋" w:hAnsi="华文仿宋" w:hint="eastAsia"/>
                <w:color w:val="000000"/>
                <w:kern w:val="0"/>
                <w:sz w:val="24"/>
                <w:szCs w:val="24"/>
              </w:rPr>
              <w:t>熟悉企业服务平台搭建，实现相关政策落地，提供企业转移所需各项服务。</w:t>
            </w:r>
          </w:p>
        </w:tc>
        <w:tc>
          <w:tcPr>
            <w:tcW w:w="872" w:type="dxa"/>
            <w:vAlign w:val="center"/>
          </w:tcPr>
          <w:p w:rsidR="00BC1902" w:rsidRPr="001F5A16" w:rsidRDefault="00277FA4">
            <w:pPr>
              <w:widowControl/>
              <w:adjustRightInd w:val="0"/>
              <w:snapToGrid w:val="0"/>
              <w:spacing w:line="240" w:lineRule="auto"/>
              <w:jc w:val="center"/>
              <w:rPr>
                <w:rFonts w:ascii="华文仿宋" w:eastAsia="华文仿宋" w:hAnsi="华文仿宋"/>
                <w:color w:val="000000"/>
                <w:kern w:val="0"/>
                <w:sz w:val="24"/>
                <w:szCs w:val="24"/>
              </w:rPr>
            </w:pPr>
            <w:r w:rsidRPr="001F5A16">
              <w:rPr>
                <w:rFonts w:ascii="华文仿宋" w:eastAsia="华文仿宋" w:hAnsi="华文仿宋"/>
                <w:color w:val="000000"/>
                <w:kern w:val="0"/>
                <w:sz w:val="24"/>
                <w:szCs w:val="24"/>
              </w:rPr>
              <w:t>2</w:t>
            </w:r>
          </w:p>
        </w:tc>
      </w:tr>
      <w:tr w:rsidR="00BC1902" w:rsidRPr="001F5A16">
        <w:tc>
          <w:tcPr>
            <w:tcW w:w="817" w:type="dxa"/>
            <w:vMerge/>
          </w:tcPr>
          <w:p w:rsidR="00BC1902" w:rsidRPr="001F5A16" w:rsidRDefault="00BC1902">
            <w:pPr>
              <w:widowControl/>
              <w:adjustRightInd w:val="0"/>
              <w:snapToGrid w:val="0"/>
              <w:spacing w:line="240" w:lineRule="auto"/>
              <w:jc w:val="left"/>
              <w:rPr>
                <w:rFonts w:ascii="华文仿宋" w:eastAsia="华文仿宋" w:hAnsi="华文仿宋"/>
                <w:color w:val="000000"/>
                <w:kern w:val="0"/>
                <w:sz w:val="24"/>
                <w:szCs w:val="24"/>
              </w:rPr>
            </w:pPr>
          </w:p>
        </w:tc>
        <w:tc>
          <w:tcPr>
            <w:tcW w:w="1134" w:type="dxa"/>
            <w:vAlign w:val="center"/>
          </w:tcPr>
          <w:p w:rsidR="00BC1902" w:rsidRPr="001F5A16" w:rsidRDefault="00277FA4">
            <w:pPr>
              <w:widowControl/>
              <w:adjustRightInd w:val="0"/>
              <w:snapToGrid w:val="0"/>
              <w:spacing w:line="240" w:lineRule="auto"/>
              <w:jc w:val="center"/>
              <w:rPr>
                <w:rFonts w:ascii="华文仿宋" w:eastAsia="华文仿宋" w:hAnsi="华文仿宋"/>
                <w:color w:val="000000"/>
                <w:kern w:val="0"/>
                <w:sz w:val="24"/>
                <w:szCs w:val="24"/>
              </w:rPr>
            </w:pPr>
            <w:r w:rsidRPr="001F5A16">
              <w:rPr>
                <w:rFonts w:ascii="华文仿宋" w:eastAsia="华文仿宋" w:hAnsi="华文仿宋" w:hint="eastAsia"/>
                <w:color w:val="000000"/>
                <w:kern w:val="0"/>
                <w:sz w:val="24"/>
                <w:szCs w:val="24"/>
              </w:rPr>
              <w:t>综合服务部：行政管理岗</w:t>
            </w:r>
          </w:p>
        </w:tc>
        <w:tc>
          <w:tcPr>
            <w:tcW w:w="6237" w:type="dxa"/>
          </w:tcPr>
          <w:p w:rsidR="00BC1902" w:rsidRPr="001F5A16" w:rsidRDefault="00277FA4">
            <w:pPr>
              <w:adjustRightInd w:val="0"/>
              <w:snapToGrid w:val="0"/>
              <w:spacing w:line="240" w:lineRule="auto"/>
              <w:ind w:firstLineChars="200" w:firstLine="480"/>
              <w:rPr>
                <w:rFonts w:ascii="华文仿宋" w:eastAsia="华文仿宋" w:hAnsi="华文仿宋"/>
                <w:color w:val="000000"/>
                <w:kern w:val="0"/>
                <w:sz w:val="24"/>
                <w:szCs w:val="24"/>
              </w:rPr>
            </w:pPr>
            <w:r w:rsidRPr="001F5A16">
              <w:rPr>
                <w:rFonts w:ascii="华文仿宋" w:eastAsia="华文仿宋" w:hAnsi="华文仿宋" w:hint="eastAsia"/>
                <w:color w:val="000000"/>
                <w:kern w:val="0"/>
                <w:sz w:val="24"/>
                <w:szCs w:val="24"/>
              </w:rPr>
              <w:t>具有行政管理、人力资源管理相关专业背景，熟悉各类文件起草、记录会议纪要及公文的流转与保管工作；能熟练执行行政管理、人力资源管理及各类行政后勤管理工作事项。</w:t>
            </w:r>
          </w:p>
        </w:tc>
        <w:tc>
          <w:tcPr>
            <w:tcW w:w="872" w:type="dxa"/>
            <w:vAlign w:val="center"/>
          </w:tcPr>
          <w:p w:rsidR="00BC1902" w:rsidRPr="001F5A16" w:rsidRDefault="00277FA4">
            <w:pPr>
              <w:widowControl/>
              <w:adjustRightInd w:val="0"/>
              <w:snapToGrid w:val="0"/>
              <w:spacing w:line="240" w:lineRule="auto"/>
              <w:jc w:val="center"/>
              <w:rPr>
                <w:rFonts w:ascii="华文仿宋" w:eastAsia="华文仿宋" w:hAnsi="华文仿宋"/>
                <w:color w:val="000000"/>
                <w:kern w:val="0"/>
                <w:sz w:val="24"/>
                <w:szCs w:val="24"/>
              </w:rPr>
            </w:pPr>
            <w:r w:rsidRPr="001F5A16">
              <w:rPr>
                <w:rFonts w:ascii="华文仿宋" w:eastAsia="华文仿宋" w:hAnsi="华文仿宋" w:hint="eastAsia"/>
                <w:color w:val="000000"/>
                <w:kern w:val="0"/>
                <w:sz w:val="24"/>
                <w:szCs w:val="24"/>
              </w:rPr>
              <w:t>1</w:t>
            </w:r>
          </w:p>
        </w:tc>
      </w:tr>
    </w:tbl>
    <w:p w:rsidR="00BC1902" w:rsidRPr="001F5A16" w:rsidRDefault="00BC1902">
      <w:pPr>
        <w:rPr>
          <w:rFonts w:ascii="华文仿宋" w:eastAsia="华文仿宋" w:hAnsi="华文仿宋"/>
          <w:color w:val="000000"/>
          <w:kern w:val="0"/>
          <w:sz w:val="24"/>
          <w:szCs w:val="24"/>
        </w:rPr>
      </w:pPr>
      <w:bookmarkStart w:id="4" w:name="_GoBack"/>
      <w:bookmarkEnd w:id="4"/>
    </w:p>
    <w:sectPr w:rsidR="00BC1902" w:rsidRPr="001F5A16" w:rsidSect="00BC190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FA4" w:rsidRDefault="00277FA4" w:rsidP="001F5A16">
      <w:pPr>
        <w:spacing w:line="240" w:lineRule="auto"/>
      </w:pPr>
      <w:r>
        <w:separator/>
      </w:r>
    </w:p>
  </w:endnote>
  <w:endnote w:type="continuationSeparator" w:id="0">
    <w:p w:rsidR="00277FA4" w:rsidRDefault="00277FA4" w:rsidP="001F5A1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FA4" w:rsidRDefault="00277FA4" w:rsidP="001F5A16">
      <w:pPr>
        <w:spacing w:line="240" w:lineRule="auto"/>
      </w:pPr>
      <w:r>
        <w:separator/>
      </w:r>
    </w:p>
  </w:footnote>
  <w:footnote w:type="continuationSeparator" w:id="0">
    <w:p w:rsidR="00277FA4" w:rsidRDefault="00277FA4" w:rsidP="001F5A16">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1902"/>
    <w:rsid w:val="001F5A16"/>
    <w:rsid w:val="00277FA4"/>
    <w:rsid w:val="00BC1902"/>
    <w:rsid w:val="241000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1902"/>
    <w:pPr>
      <w:widowControl w:val="0"/>
      <w:spacing w:line="240" w:lineRule="atLeast"/>
      <w:jc w:val="both"/>
    </w:pPr>
    <w:rPr>
      <w:rFonts w:ascii="Calibri" w:eastAsia="宋体" w:hAnsi="Calibri"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C1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1F5A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1F5A16"/>
    <w:rPr>
      <w:rFonts w:ascii="Calibri" w:eastAsia="宋体" w:hAnsi="Calibri" w:cs="宋体"/>
      <w:kern w:val="2"/>
      <w:sz w:val="18"/>
      <w:szCs w:val="18"/>
    </w:rPr>
  </w:style>
  <w:style w:type="paragraph" w:styleId="a5">
    <w:name w:val="footer"/>
    <w:basedOn w:val="a"/>
    <w:link w:val="Char0"/>
    <w:rsid w:val="001F5A16"/>
    <w:pPr>
      <w:tabs>
        <w:tab w:val="center" w:pos="4153"/>
        <w:tab w:val="right" w:pos="8306"/>
      </w:tabs>
      <w:snapToGrid w:val="0"/>
      <w:jc w:val="left"/>
    </w:pPr>
    <w:rPr>
      <w:sz w:val="18"/>
      <w:szCs w:val="18"/>
    </w:rPr>
  </w:style>
  <w:style w:type="character" w:customStyle="1" w:styleId="Char0">
    <w:name w:val="页脚 Char"/>
    <w:basedOn w:val="a0"/>
    <w:link w:val="a5"/>
    <w:rsid w:val="001F5A16"/>
    <w:rPr>
      <w:rFonts w:ascii="Calibri" w:eastAsia="宋体" w:hAnsi="Calibri" w:cs="宋体"/>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1186</Characters>
  <Application>Microsoft Office Word</Application>
  <DocSecurity>0</DocSecurity>
  <Lines>9</Lines>
  <Paragraphs>2</Paragraphs>
  <ScaleCrop>false</ScaleCrop>
  <Company>Microsoft</Company>
  <LinksUpToDate>false</LinksUpToDate>
  <CharactersWithSpaces>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3</cp:revision>
  <dcterms:created xsi:type="dcterms:W3CDTF">2014-10-29T12:08:00Z</dcterms:created>
  <dcterms:modified xsi:type="dcterms:W3CDTF">2018-03-20T07:07:00Z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