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b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b/>
          <w:color w:val="auto"/>
          <w:kern w:val="0"/>
          <w:sz w:val="44"/>
          <w:szCs w:val="44"/>
          <w:shd w:val="clear" w:color="auto" w:fill="FFFFFF"/>
        </w:rPr>
        <w:t>深圳市龙华投资管理有限公司简介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仿宋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  <w:shd w:val="clear" w:color="auto" w:fill="FFFFFF"/>
        </w:rPr>
        <w:t>一、公司简介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  <w:t>深圳市龙华投资管理有限公司（以下简称“龙华投管公司”）于2015年1月26日成立，注册资本金3亿元，项目资本金15亿元。公司的经营范围是：产权管理、资本运作、实业投资；产业配套设施建设及招商引资；受托资产经营管理；区政府授权开展的其他业务。龙华投管公司下属二级企业4家，包含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龙华街道投资管理有限公司、观澜投资管理有限公司（以上两家为原街道直属企业）、龙华保安服务有限公司（业务由龙华公安分局代管）、深水龙华水务有限公司（市水务集团持股51%，龙华投管公司持股49%）；下属三级企业14家（均为原街道下属企业）。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  <w:t>截至2016年12月31日，龙华投管公司资产总额41.9亿元，净资产15.8亿元。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仿宋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  <w:shd w:val="clear" w:color="auto" w:fill="FFFFFF"/>
        </w:rPr>
        <w:t>二、公司发展规划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shd w:val="clear" w:color="auto" w:fill="FFFFFF"/>
        </w:rPr>
        <w:t>龙华投管公司</w:t>
      </w:r>
      <w:r>
        <w:rPr>
          <w:rFonts w:ascii="仿宋" w:hAnsi="仿宋" w:eastAsia="仿宋"/>
          <w:color w:val="auto"/>
          <w:kern w:val="0"/>
          <w:sz w:val="32"/>
          <w:szCs w:val="32"/>
          <w:shd w:val="clear" w:color="auto" w:fill="FFFFFF"/>
        </w:rPr>
        <w:t>作为区级资产经营公司，成为</w:t>
      </w:r>
      <w:r>
        <w:rPr>
          <w:rFonts w:hint="eastAsia" w:ascii="仿宋" w:hAnsi="仿宋" w:eastAsia="仿宋"/>
          <w:color w:val="auto"/>
          <w:kern w:val="0"/>
          <w:sz w:val="32"/>
          <w:szCs w:val="32"/>
          <w:shd w:val="clear" w:color="auto" w:fill="FFFFFF"/>
        </w:rPr>
        <w:t>区政府</w:t>
      </w:r>
      <w:r>
        <w:rPr>
          <w:rFonts w:ascii="仿宋" w:hAnsi="仿宋" w:eastAsia="仿宋"/>
          <w:color w:val="auto"/>
          <w:kern w:val="0"/>
          <w:sz w:val="32"/>
          <w:szCs w:val="32"/>
          <w:shd w:val="clear" w:color="auto" w:fill="FFFFFF"/>
        </w:rPr>
        <w:t>推动区域经济发展的“市场之手”，增强调控区域经济运行能力</w:t>
      </w:r>
      <w:r>
        <w:rPr>
          <w:rFonts w:hint="eastAsia" w:ascii="仿宋" w:hAnsi="仿宋" w:eastAsia="仿宋"/>
          <w:color w:val="auto"/>
          <w:kern w:val="0"/>
          <w:sz w:val="32"/>
          <w:szCs w:val="32"/>
          <w:shd w:val="clear" w:color="auto" w:fill="FFFFFF"/>
        </w:rPr>
        <w:t>。作为原街道</w:t>
      </w:r>
      <w:r>
        <w:rPr>
          <w:rFonts w:ascii="仿宋" w:hAnsi="仿宋" w:eastAsia="仿宋"/>
          <w:color w:val="auto"/>
          <w:kern w:val="0"/>
          <w:sz w:val="32"/>
          <w:szCs w:val="32"/>
          <w:shd w:val="clear" w:color="auto" w:fill="FFFFFF"/>
        </w:rPr>
        <w:t>集体企业的整合重组和发展的平台，</w:t>
      </w:r>
      <w:r>
        <w:rPr>
          <w:rFonts w:hint="eastAsia" w:ascii="仿宋" w:hAnsi="仿宋" w:eastAsia="仿宋"/>
          <w:color w:val="auto"/>
          <w:kern w:val="0"/>
          <w:sz w:val="32"/>
          <w:szCs w:val="32"/>
          <w:shd w:val="clear" w:color="auto" w:fill="FFFFFF"/>
        </w:rPr>
        <w:t>充分利用和发挥存量土地资源和物业资产，参与政策性及策略性投资项目，满足区城市更新和产业转型发展的需求。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近期重点规划建设联润工业区项目、加快推动油松工业区和龙华第三工业区城市更新项目建设，升级改造现有产业园区，为区产业转型拓展产业载体空间，优化产业布局。未来计划将其改组设立为区产业载体开发运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营平台，定位为产业服务商，负责做大做强产业园区投资开发与建设，多渠道拓展产业发展空间，并向产业园区运营业务延伸，培育科技服务、人力资源服务等商务服务，更好地服务于龙华区的现代产业发展，为产业转型升级提供支撑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EEB"/>
    <w:rsid w:val="00007D75"/>
    <w:rsid w:val="00014164"/>
    <w:rsid w:val="00016DDA"/>
    <w:rsid w:val="00032303"/>
    <w:rsid w:val="00041AD9"/>
    <w:rsid w:val="0006771A"/>
    <w:rsid w:val="00110DB8"/>
    <w:rsid w:val="00141C93"/>
    <w:rsid w:val="0015786F"/>
    <w:rsid w:val="001639C7"/>
    <w:rsid w:val="001B02DD"/>
    <w:rsid w:val="002E5081"/>
    <w:rsid w:val="003A599A"/>
    <w:rsid w:val="003A60DC"/>
    <w:rsid w:val="004B4ABA"/>
    <w:rsid w:val="00500F17"/>
    <w:rsid w:val="005227A9"/>
    <w:rsid w:val="005348BE"/>
    <w:rsid w:val="005C7418"/>
    <w:rsid w:val="006000D6"/>
    <w:rsid w:val="006A392F"/>
    <w:rsid w:val="006E11A7"/>
    <w:rsid w:val="006F203E"/>
    <w:rsid w:val="0070391D"/>
    <w:rsid w:val="0080406C"/>
    <w:rsid w:val="00826DEC"/>
    <w:rsid w:val="008B06C4"/>
    <w:rsid w:val="008F477F"/>
    <w:rsid w:val="009A169D"/>
    <w:rsid w:val="00A12DE0"/>
    <w:rsid w:val="00A430CE"/>
    <w:rsid w:val="00A50AD1"/>
    <w:rsid w:val="00A60B0E"/>
    <w:rsid w:val="00AB4EEB"/>
    <w:rsid w:val="00AB56F6"/>
    <w:rsid w:val="00AF22D8"/>
    <w:rsid w:val="00B2753E"/>
    <w:rsid w:val="00B41A32"/>
    <w:rsid w:val="00BC1657"/>
    <w:rsid w:val="00C81831"/>
    <w:rsid w:val="00C97AF1"/>
    <w:rsid w:val="00E974F0"/>
    <w:rsid w:val="00EC055F"/>
    <w:rsid w:val="00EC0D8F"/>
    <w:rsid w:val="00F4097C"/>
    <w:rsid w:val="19A54772"/>
    <w:rsid w:val="1FCC6581"/>
    <w:rsid w:val="200A4F6A"/>
    <w:rsid w:val="23F0299C"/>
    <w:rsid w:val="286F543B"/>
    <w:rsid w:val="2FE62FBD"/>
    <w:rsid w:val="304D2FDD"/>
    <w:rsid w:val="313C5A04"/>
    <w:rsid w:val="411839E8"/>
    <w:rsid w:val="443D350B"/>
    <w:rsid w:val="4A2F2CA9"/>
    <w:rsid w:val="4F831CA6"/>
    <w:rsid w:val="5F806006"/>
    <w:rsid w:val="6F0E2A24"/>
    <w:rsid w:val="7D5306F8"/>
    <w:rsid w:val="7D6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1"/>
    <w:basedOn w:val="1"/>
    <w:qFormat/>
    <w:uiPriority w:val="0"/>
    <w:pPr>
      <w:ind w:firstLine="420" w:firstLineChars="200"/>
    </w:pPr>
  </w:style>
  <w:style w:type="paragraph" w:customStyle="1" w:styleId="8">
    <w:name w:val="p0"/>
    <w:basedOn w:val="1"/>
    <w:uiPriority w:val="0"/>
    <w:pPr>
      <w:widowControl/>
    </w:pPr>
    <w:rPr>
      <w:kern w:val="0"/>
    </w:rPr>
  </w:style>
  <w:style w:type="character" w:customStyle="1" w:styleId="9">
    <w:name w:val="批注框文本 Char"/>
    <w:basedOn w:val="5"/>
    <w:link w:val="2"/>
    <w:semiHidden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标题3"/>
    <w:basedOn w:val="1"/>
    <w:next w:val="2"/>
    <w:qFormat/>
    <w:uiPriority w:val="0"/>
    <w:pPr>
      <w:spacing w:line="360" w:lineRule="auto"/>
      <w:ind w:firstLine="200" w:firstLineChars="200"/>
      <w:jc w:val="left"/>
      <w:outlineLvl w:val="2"/>
    </w:pPr>
    <w:rPr>
      <w:rFonts w:ascii="Cambria" w:hAnsi="Cambria" w:cs="宋体"/>
      <w:b/>
      <w:bCs/>
      <w:sz w:val="32"/>
      <w:szCs w:val="32"/>
    </w:rPr>
  </w:style>
  <w:style w:type="character" w:customStyle="1" w:styleId="11">
    <w:name w:val="页眉 Char"/>
    <w:basedOn w:val="5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qFormat/>
    <w:locked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2017-04-20T04:23:00Z</dcterms:created>
  <dc:creator>王雅黎</dc:creator>
  <cp:lastModifiedBy>Administrator</cp:lastModifiedBy>
  <cp:lastPrinted>2017-04-12T03:32:00Z</cp:lastPrinted>
  <dcterms:modified xsi:type="dcterms:W3CDTF">2017-04-20T05:10:43Z</dcterms:modified>
  <dc:title>深圳市龙华区市场化选聘区属国有企业总经理有关材料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