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47" w:rsidRDefault="00930647" w:rsidP="004065A8">
      <w:pPr>
        <w:jc w:val="center"/>
        <w:rPr>
          <w:rFonts w:ascii="黑体" w:eastAsia="黑体" w:hAnsi="黑体"/>
          <w:color w:val="000000" w:themeColor="text1"/>
          <w:sz w:val="44"/>
          <w:szCs w:val="44"/>
        </w:rPr>
      </w:pPr>
      <w:bookmarkStart w:id="0" w:name="_GoBack"/>
      <w:bookmarkEnd w:id="0"/>
      <w:r>
        <w:rPr>
          <w:rFonts w:ascii="黑体" w:eastAsia="黑体" w:hAnsi="黑体" w:hint="eastAsia"/>
          <w:color w:val="000000" w:themeColor="text1"/>
          <w:sz w:val="44"/>
          <w:szCs w:val="44"/>
        </w:rPr>
        <w:t>2017年“华附联盟”专场招聘会</w:t>
      </w:r>
    </w:p>
    <w:p w:rsidR="004065A8" w:rsidRPr="004065A8" w:rsidRDefault="004065A8" w:rsidP="00930647">
      <w:pPr>
        <w:jc w:val="center"/>
        <w:rPr>
          <w:rFonts w:ascii="黑体" w:eastAsia="黑体" w:hAnsi="黑体"/>
          <w:color w:val="000000" w:themeColor="text1"/>
          <w:sz w:val="44"/>
          <w:szCs w:val="44"/>
        </w:rPr>
      </w:pPr>
      <w:r w:rsidRPr="004065A8">
        <w:rPr>
          <w:rFonts w:ascii="黑体" w:eastAsia="黑体" w:hAnsi="黑体" w:hint="eastAsia"/>
          <w:color w:val="000000" w:themeColor="text1"/>
          <w:sz w:val="44"/>
          <w:szCs w:val="44"/>
        </w:rPr>
        <w:t>华南师范大学附属太和实验学校招聘公告</w:t>
      </w:r>
    </w:p>
    <w:p w:rsidR="004065A8" w:rsidRPr="004065A8" w:rsidRDefault="004065A8" w:rsidP="004065A8">
      <w:pPr>
        <w:rPr>
          <w:rFonts w:ascii="仿宋" w:eastAsia="仿宋" w:hAnsi="仿宋"/>
          <w:color w:val="000000" w:themeColor="text1"/>
          <w:sz w:val="28"/>
          <w:szCs w:val="28"/>
        </w:rPr>
      </w:pPr>
    </w:p>
    <w:p w:rsidR="004065A8" w:rsidRPr="004065A8" w:rsidRDefault="004065A8" w:rsidP="004065A8">
      <w:pPr>
        <w:rPr>
          <w:rFonts w:ascii="仿宋" w:eastAsia="仿宋" w:hAnsi="仿宋"/>
          <w:b/>
          <w:color w:val="000000" w:themeColor="text1"/>
          <w:sz w:val="28"/>
          <w:szCs w:val="28"/>
        </w:rPr>
      </w:pPr>
      <w:r w:rsidRPr="004065A8">
        <w:rPr>
          <w:rFonts w:ascii="仿宋" w:eastAsia="仿宋" w:hAnsi="仿宋" w:hint="eastAsia"/>
          <w:b/>
          <w:color w:val="000000" w:themeColor="text1"/>
          <w:sz w:val="28"/>
          <w:szCs w:val="28"/>
        </w:rPr>
        <w:t>一、学校简介：</w:t>
      </w:r>
    </w:p>
    <w:p w:rsidR="004065A8" w:rsidRPr="004065A8" w:rsidRDefault="004065A8" w:rsidP="004065A8">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 xml:space="preserve">     华南师范大学附属太和实验学校是由华南师范大学直接管理的一所九年一贯全日制民办寄宿学校，学校位于广州市白云区沙太路大源中3号，学校总占地面积72亩，总建筑面积达6万平方米。</w:t>
      </w:r>
    </w:p>
    <w:p w:rsidR="004065A8" w:rsidRPr="004065A8" w:rsidRDefault="004065A8" w:rsidP="004065A8">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 xml:space="preserve">    学校秉承华师附中学“以完整的现代教育塑造高素质的现代人”之理念，以“择高而立”为核心价值观，致力“更高的追求，更远的志向，更美的未来”；以“向宽而行”为校训，以期“更宽的视野，更大的气魄，更广的胸怀”。以“宽教育”为特色，为孩子们提供更宽的教育——读更多的书，听更多的报告，采访更多的人，参与更多的实践，经历更多的探究活动。我们致力，让教育更有宽度，让心灵更有空间。</w:t>
      </w:r>
    </w:p>
    <w:p w:rsidR="004065A8" w:rsidRPr="004065A8" w:rsidRDefault="004065A8" w:rsidP="004065A8">
      <w:pPr>
        <w:rPr>
          <w:rFonts w:ascii="仿宋" w:eastAsia="仿宋" w:hAnsi="仿宋"/>
          <w:b/>
          <w:color w:val="000000" w:themeColor="text1"/>
          <w:sz w:val="28"/>
          <w:szCs w:val="28"/>
        </w:rPr>
      </w:pPr>
      <w:r w:rsidRPr="004065A8">
        <w:rPr>
          <w:rFonts w:ascii="仿宋" w:eastAsia="仿宋" w:hAnsi="仿宋" w:hint="eastAsia"/>
          <w:b/>
          <w:color w:val="000000" w:themeColor="text1"/>
          <w:sz w:val="28"/>
          <w:szCs w:val="28"/>
        </w:rPr>
        <w:t>二、计划招聘人数，招聘岗位：</w:t>
      </w:r>
    </w:p>
    <w:tbl>
      <w:tblPr>
        <w:tblStyle w:val="a6"/>
        <w:tblW w:w="8455" w:type="dxa"/>
        <w:tblInd w:w="534" w:type="dxa"/>
        <w:tblLook w:val="04A0" w:firstRow="1" w:lastRow="0" w:firstColumn="1" w:lastColumn="0" w:noHBand="0" w:noVBand="1"/>
      </w:tblPr>
      <w:tblGrid>
        <w:gridCol w:w="840"/>
        <w:gridCol w:w="521"/>
        <w:gridCol w:w="558"/>
        <w:gridCol w:w="557"/>
        <w:gridCol w:w="557"/>
        <w:gridCol w:w="557"/>
        <w:gridCol w:w="557"/>
        <w:gridCol w:w="557"/>
        <w:gridCol w:w="496"/>
        <w:gridCol w:w="653"/>
        <w:gridCol w:w="557"/>
        <w:gridCol w:w="557"/>
        <w:gridCol w:w="496"/>
        <w:gridCol w:w="496"/>
        <w:gridCol w:w="496"/>
      </w:tblGrid>
      <w:tr w:rsidR="004065A8" w:rsidRPr="004065A8" w:rsidTr="00D56B46">
        <w:trPr>
          <w:trHeight w:val="434"/>
        </w:trPr>
        <w:tc>
          <w:tcPr>
            <w:tcW w:w="893"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学段</w:t>
            </w:r>
          </w:p>
        </w:tc>
        <w:tc>
          <w:tcPr>
            <w:tcW w:w="524"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语文</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数学</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英语</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物理</w:t>
            </w:r>
          </w:p>
        </w:tc>
        <w:tc>
          <w:tcPr>
            <w:tcW w:w="567" w:type="dxa"/>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化学</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政治</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历史</w:t>
            </w:r>
          </w:p>
        </w:tc>
        <w:tc>
          <w:tcPr>
            <w:tcW w:w="456"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地理</w:t>
            </w:r>
          </w:p>
        </w:tc>
        <w:tc>
          <w:tcPr>
            <w:tcW w:w="678"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生物</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体育</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音乐</w:t>
            </w:r>
          </w:p>
        </w:tc>
        <w:tc>
          <w:tcPr>
            <w:tcW w:w="456"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美术</w:t>
            </w:r>
          </w:p>
        </w:tc>
        <w:tc>
          <w:tcPr>
            <w:tcW w:w="456"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科学</w:t>
            </w:r>
          </w:p>
        </w:tc>
        <w:tc>
          <w:tcPr>
            <w:tcW w:w="456"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心理</w:t>
            </w:r>
          </w:p>
        </w:tc>
      </w:tr>
      <w:tr w:rsidR="004065A8" w:rsidRPr="004065A8" w:rsidTr="00D56B46">
        <w:trPr>
          <w:trHeight w:val="434"/>
        </w:trPr>
        <w:tc>
          <w:tcPr>
            <w:tcW w:w="893"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小学</w:t>
            </w:r>
          </w:p>
        </w:tc>
        <w:tc>
          <w:tcPr>
            <w:tcW w:w="524"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5</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3</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3</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2</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2</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2</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2</w:t>
            </w:r>
          </w:p>
        </w:tc>
        <w:tc>
          <w:tcPr>
            <w:tcW w:w="456"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2</w:t>
            </w:r>
          </w:p>
        </w:tc>
        <w:tc>
          <w:tcPr>
            <w:tcW w:w="678"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2</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3</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1</w:t>
            </w:r>
          </w:p>
        </w:tc>
        <w:tc>
          <w:tcPr>
            <w:tcW w:w="456"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1</w:t>
            </w:r>
          </w:p>
        </w:tc>
        <w:tc>
          <w:tcPr>
            <w:tcW w:w="456" w:type="dxa"/>
            <w:vAlign w:val="center"/>
          </w:tcPr>
          <w:p w:rsidR="004065A8" w:rsidRPr="004065A8" w:rsidRDefault="004065A8" w:rsidP="00D56B46">
            <w:pPr>
              <w:rPr>
                <w:rFonts w:ascii="仿宋" w:eastAsia="仿宋" w:hAnsi="仿宋"/>
                <w:color w:val="000000" w:themeColor="text1"/>
                <w:sz w:val="28"/>
                <w:szCs w:val="28"/>
              </w:rPr>
            </w:pPr>
          </w:p>
        </w:tc>
        <w:tc>
          <w:tcPr>
            <w:tcW w:w="456"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1</w:t>
            </w:r>
          </w:p>
        </w:tc>
      </w:tr>
      <w:tr w:rsidR="004065A8" w:rsidRPr="004065A8" w:rsidTr="00D56B46">
        <w:trPr>
          <w:trHeight w:val="434"/>
        </w:trPr>
        <w:tc>
          <w:tcPr>
            <w:tcW w:w="893"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初中</w:t>
            </w:r>
          </w:p>
        </w:tc>
        <w:tc>
          <w:tcPr>
            <w:tcW w:w="524"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6</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6</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6</w:t>
            </w:r>
          </w:p>
        </w:tc>
        <w:tc>
          <w:tcPr>
            <w:tcW w:w="567" w:type="dxa"/>
            <w:vAlign w:val="center"/>
          </w:tcPr>
          <w:p w:rsidR="004065A8" w:rsidRPr="004065A8" w:rsidRDefault="004065A8" w:rsidP="00D56B46">
            <w:pPr>
              <w:rPr>
                <w:rFonts w:ascii="仿宋" w:eastAsia="仿宋" w:hAnsi="仿宋"/>
                <w:color w:val="000000" w:themeColor="text1"/>
                <w:sz w:val="28"/>
                <w:szCs w:val="28"/>
              </w:rPr>
            </w:pPr>
          </w:p>
        </w:tc>
        <w:tc>
          <w:tcPr>
            <w:tcW w:w="567" w:type="dxa"/>
            <w:vAlign w:val="center"/>
          </w:tcPr>
          <w:p w:rsidR="004065A8" w:rsidRPr="004065A8" w:rsidRDefault="004065A8" w:rsidP="00D56B46">
            <w:pPr>
              <w:rPr>
                <w:rFonts w:ascii="仿宋" w:eastAsia="仿宋" w:hAnsi="仿宋"/>
                <w:color w:val="000000" w:themeColor="text1"/>
                <w:sz w:val="28"/>
                <w:szCs w:val="28"/>
              </w:rPr>
            </w:pPr>
          </w:p>
        </w:tc>
        <w:tc>
          <w:tcPr>
            <w:tcW w:w="567" w:type="dxa"/>
            <w:vAlign w:val="center"/>
          </w:tcPr>
          <w:p w:rsidR="004065A8" w:rsidRPr="004065A8" w:rsidRDefault="004065A8" w:rsidP="00D56B46">
            <w:pPr>
              <w:rPr>
                <w:rFonts w:ascii="仿宋" w:eastAsia="仿宋" w:hAnsi="仿宋"/>
                <w:color w:val="000000" w:themeColor="text1"/>
                <w:sz w:val="28"/>
                <w:szCs w:val="28"/>
              </w:rPr>
            </w:pPr>
          </w:p>
        </w:tc>
        <w:tc>
          <w:tcPr>
            <w:tcW w:w="567" w:type="dxa"/>
            <w:vAlign w:val="center"/>
          </w:tcPr>
          <w:p w:rsidR="004065A8" w:rsidRPr="004065A8" w:rsidRDefault="004065A8" w:rsidP="00D56B46">
            <w:pPr>
              <w:rPr>
                <w:rFonts w:ascii="仿宋" w:eastAsia="仿宋" w:hAnsi="仿宋"/>
                <w:color w:val="000000" w:themeColor="text1"/>
                <w:sz w:val="28"/>
                <w:szCs w:val="28"/>
              </w:rPr>
            </w:pPr>
          </w:p>
        </w:tc>
        <w:tc>
          <w:tcPr>
            <w:tcW w:w="456" w:type="dxa"/>
            <w:vAlign w:val="center"/>
          </w:tcPr>
          <w:p w:rsidR="004065A8" w:rsidRPr="004065A8" w:rsidRDefault="004065A8" w:rsidP="00D56B46">
            <w:pPr>
              <w:rPr>
                <w:rFonts w:ascii="仿宋" w:eastAsia="仿宋" w:hAnsi="仿宋"/>
                <w:color w:val="000000" w:themeColor="text1"/>
                <w:sz w:val="28"/>
                <w:szCs w:val="28"/>
              </w:rPr>
            </w:pPr>
          </w:p>
        </w:tc>
        <w:tc>
          <w:tcPr>
            <w:tcW w:w="678" w:type="dxa"/>
            <w:vAlign w:val="center"/>
          </w:tcPr>
          <w:p w:rsidR="004065A8" w:rsidRPr="004065A8" w:rsidRDefault="004065A8" w:rsidP="00D56B46">
            <w:pPr>
              <w:rPr>
                <w:rFonts w:ascii="仿宋" w:eastAsia="仿宋" w:hAnsi="仿宋"/>
                <w:color w:val="000000" w:themeColor="text1"/>
                <w:sz w:val="28"/>
                <w:szCs w:val="28"/>
              </w:rPr>
            </w:pP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1</w:t>
            </w:r>
          </w:p>
        </w:tc>
        <w:tc>
          <w:tcPr>
            <w:tcW w:w="567"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1</w:t>
            </w:r>
          </w:p>
        </w:tc>
        <w:tc>
          <w:tcPr>
            <w:tcW w:w="456"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1</w:t>
            </w:r>
          </w:p>
        </w:tc>
        <w:tc>
          <w:tcPr>
            <w:tcW w:w="456" w:type="dxa"/>
            <w:vAlign w:val="center"/>
          </w:tcPr>
          <w:p w:rsidR="004065A8" w:rsidRPr="004065A8" w:rsidRDefault="004065A8" w:rsidP="00D56B46">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1</w:t>
            </w:r>
          </w:p>
        </w:tc>
        <w:tc>
          <w:tcPr>
            <w:tcW w:w="456" w:type="dxa"/>
            <w:vAlign w:val="center"/>
          </w:tcPr>
          <w:p w:rsidR="004065A8" w:rsidRPr="004065A8" w:rsidRDefault="004065A8" w:rsidP="00D56B46">
            <w:pPr>
              <w:rPr>
                <w:rFonts w:ascii="仿宋" w:eastAsia="仿宋" w:hAnsi="仿宋"/>
                <w:color w:val="000000" w:themeColor="text1"/>
                <w:sz w:val="28"/>
                <w:szCs w:val="28"/>
              </w:rPr>
            </w:pPr>
          </w:p>
        </w:tc>
      </w:tr>
    </w:tbl>
    <w:p w:rsidR="004065A8" w:rsidRPr="004065A8" w:rsidRDefault="004065A8" w:rsidP="004065A8">
      <w:pPr>
        <w:rPr>
          <w:rFonts w:ascii="仿宋" w:eastAsia="仿宋" w:hAnsi="仿宋"/>
          <w:color w:val="000000" w:themeColor="text1"/>
          <w:sz w:val="28"/>
          <w:szCs w:val="28"/>
        </w:rPr>
      </w:pPr>
    </w:p>
    <w:p w:rsidR="004065A8" w:rsidRPr="004065A8" w:rsidRDefault="004065A8" w:rsidP="004065A8">
      <w:pPr>
        <w:rPr>
          <w:rFonts w:ascii="仿宋" w:eastAsia="仿宋" w:hAnsi="仿宋"/>
          <w:b/>
          <w:color w:val="000000" w:themeColor="text1"/>
          <w:sz w:val="28"/>
          <w:szCs w:val="28"/>
        </w:rPr>
      </w:pPr>
      <w:r w:rsidRPr="004065A8">
        <w:rPr>
          <w:rFonts w:ascii="仿宋" w:eastAsia="仿宋" w:hAnsi="仿宋" w:hint="eastAsia"/>
          <w:b/>
          <w:color w:val="000000" w:themeColor="text1"/>
          <w:sz w:val="28"/>
          <w:szCs w:val="28"/>
        </w:rPr>
        <w:t>三、招聘程序：</w:t>
      </w:r>
    </w:p>
    <w:p w:rsidR="004065A8" w:rsidRPr="004065A8" w:rsidRDefault="004065A8" w:rsidP="004065A8">
      <w:pPr>
        <w:ind w:firstLineChars="150" w:firstLine="420"/>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 xml:space="preserve"> 1、</w:t>
      </w:r>
      <w:r w:rsidRPr="004065A8">
        <w:rPr>
          <w:rFonts w:ascii="仿宋" w:eastAsia="仿宋" w:hAnsi="仿宋"/>
          <w:color w:val="000000" w:themeColor="text1"/>
          <w:sz w:val="28"/>
          <w:szCs w:val="28"/>
        </w:rPr>
        <w:t>资格审核</w:t>
      </w:r>
      <w:r w:rsidRPr="004065A8">
        <w:rPr>
          <w:rFonts w:ascii="仿宋" w:eastAsia="仿宋" w:hAnsi="仿宋" w:hint="eastAsia"/>
          <w:color w:val="000000" w:themeColor="text1"/>
          <w:sz w:val="28"/>
          <w:szCs w:val="28"/>
        </w:rPr>
        <w:t>：人事部门对投递简历进行审查，</w:t>
      </w:r>
      <w:r w:rsidRPr="004065A8">
        <w:rPr>
          <w:rFonts w:ascii="仿宋" w:eastAsia="仿宋" w:hAnsi="仿宋"/>
          <w:color w:val="000000" w:themeColor="text1"/>
          <w:sz w:val="28"/>
          <w:szCs w:val="28"/>
        </w:rPr>
        <w:t>符合应聘职位条件者</w:t>
      </w:r>
      <w:r w:rsidRPr="004065A8">
        <w:rPr>
          <w:rFonts w:ascii="仿宋" w:eastAsia="仿宋" w:hAnsi="仿宋" w:hint="eastAsia"/>
          <w:color w:val="000000" w:themeColor="text1"/>
          <w:sz w:val="28"/>
          <w:szCs w:val="28"/>
        </w:rPr>
        <w:t>通知参加面试</w:t>
      </w:r>
      <w:r w:rsidRPr="004065A8">
        <w:rPr>
          <w:rFonts w:ascii="仿宋" w:eastAsia="仿宋" w:hAnsi="仿宋"/>
          <w:color w:val="000000" w:themeColor="text1"/>
          <w:sz w:val="28"/>
          <w:szCs w:val="28"/>
        </w:rPr>
        <w:t>。</w:t>
      </w:r>
      <w:r w:rsidRPr="004065A8">
        <w:rPr>
          <w:rFonts w:ascii="仿宋" w:eastAsia="仿宋" w:hAnsi="仿宋"/>
          <w:color w:val="000000" w:themeColor="text1"/>
          <w:sz w:val="28"/>
          <w:szCs w:val="28"/>
        </w:rPr>
        <w:br/>
      </w:r>
      <w:r w:rsidRPr="004065A8">
        <w:rPr>
          <w:rFonts w:ascii="仿宋" w:eastAsia="仿宋" w:hAnsi="仿宋" w:hint="eastAsia"/>
          <w:color w:val="000000" w:themeColor="text1"/>
          <w:sz w:val="28"/>
          <w:szCs w:val="28"/>
        </w:rPr>
        <w:t xml:space="preserve">    2、</w:t>
      </w:r>
      <w:r w:rsidRPr="004065A8">
        <w:rPr>
          <w:rFonts w:ascii="仿宋" w:eastAsia="仿宋" w:hAnsi="仿宋"/>
          <w:color w:val="000000" w:themeColor="text1"/>
          <w:sz w:val="28"/>
          <w:szCs w:val="28"/>
        </w:rPr>
        <w:t>面试考核</w:t>
      </w:r>
      <w:r w:rsidRPr="004065A8">
        <w:rPr>
          <w:rFonts w:ascii="仿宋" w:eastAsia="仿宋" w:hAnsi="仿宋" w:hint="eastAsia"/>
          <w:color w:val="000000" w:themeColor="text1"/>
          <w:sz w:val="28"/>
          <w:szCs w:val="28"/>
        </w:rPr>
        <w:t>：</w:t>
      </w:r>
      <w:r w:rsidRPr="004065A8">
        <w:rPr>
          <w:rFonts w:ascii="仿宋" w:eastAsia="仿宋" w:hAnsi="仿宋"/>
          <w:color w:val="000000" w:themeColor="text1"/>
          <w:sz w:val="28"/>
          <w:szCs w:val="28"/>
        </w:rPr>
        <w:t>考核小组对符合应聘条件的人员进行集中面试，面试时间不少于15分钟。</w:t>
      </w:r>
      <w:r w:rsidRPr="004065A8">
        <w:rPr>
          <w:rFonts w:ascii="仿宋" w:eastAsia="仿宋" w:hAnsi="仿宋"/>
          <w:color w:val="000000" w:themeColor="text1"/>
          <w:sz w:val="28"/>
          <w:szCs w:val="28"/>
        </w:rPr>
        <w:br/>
      </w:r>
      <w:r w:rsidRPr="004065A8">
        <w:rPr>
          <w:rFonts w:ascii="仿宋" w:eastAsia="仿宋" w:hAnsi="仿宋" w:hint="eastAsia"/>
          <w:color w:val="000000" w:themeColor="text1"/>
          <w:sz w:val="28"/>
          <w:szCs w:val="28"/>
        </w:rPr>
        <w:t xml:space="preserve">    3、</w:t>
      </w:r>
      <w:r w:rsidRPr="004065A8">
        <w:rPr>
          <w:rFonts w:ascii="仿宋" w:eastAsia="仿宋" w:hAnsi="仿宋"/>
          <w:color w:val="000000" w:themeColor="text1"/>
          <w:sz w:val="28"/>
          <w:szCs w:val="28"/>
        </w:rPr>
        <w:t>统一笔试</w:t>
      </w:r>
      <w:r w:rsidRPr="004065A8">
        <w:rPr>
          <w:rFonts w:ascii="仿宋" w:eastAsia="仿宋" w:hAnsi="仿宋" w:hint="eastAsia"/>
          <w:color w:val="000000" w:themeColor="text1"/>
          <w:sz w:val="28"/>
          <w:szCs w:val="28"/>
        </w:rPr>
        <w:t>：</w:t>
      </w:r>
      <w:r w:rsidRPr="004065A8">
        <w:rPr>
          <w:rFonts w:ascii="仿宋" w:eastAsia="仿宋" w:hAnsi="仿宋"/>
          <w:color w:val="000000" w:themeColor="text1"/>
          <w:sz w:val="28"/>
          <w:szCs w:val="28"/>
        </w:rPr>
        <w:t>笔试内容为教材教法和学科专业知识（音、体、美学科为教材教法和专业技能考试）。</w:t>
      </w:r>
    </w:p>
    <w:p w:rsidR="004065A8" w:rsidRPr="004065A8" w:rsidRDefault="004065A8" w:rsidP="004065A8">
      <w:pPr>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 xml:space="preserve">    4、</w:t>
      </w:r>
      <w:r w:rsidRPr="004065A8">
        <w:rPr>
          <w:rFonts w:ascii="仿宋" w:eastAsia="仿宋" w:hAnsi="仿宋"/>
          <w:color w:val="000000" w:themeColor="text1"/>
          <w:sz w:val="28"/>
          <w:szCs w:val="28"/>
        </w:rPr>
        <w:t>听课评议</w:t>
      </w:r>
      <w:r w:rsidRPr="004065A8">
        <w:rPr>
          <w:rFonts w:ascii="仿宋" w:eastAsia="仿宋" w:hAnsi="仿宋" w:hint="eastAsia"/>
          <w:color w:val="000000" w:themeColor="text1"/>
          <w:sz w:val="28"/>
          <w:szCs w:val="28"/>
        </w:rPr>
        <w:t>：</w:t>
      </w:r>
      <w:r w:rsidRPr="004065A8">
        <w:rPr>
          <w:rFonts w:ascii="仿宋" w:eastAsia="仿宋" w:hAnsi="仿宋"/>
          <w:color w:val="000000" w:themeColor="text1"/>
          <w:sz w:val="28"/>
          <w:szCs w:val="28"/>
        </w:rPr>
        <w:t>面试</w:t>
      </w:r>
      <w:r w:rsidRPr="004065A8">
        <w:rPr>
          <w:rFonts w:ascii="仿宋" w:eastAsia="仿宋" w:hAnsi="仿宋" w:hint="eastAsia"/>
          <w:color w:val="000000" w:themeColor="text1"/>
          <w:sz w:val="28"/>
          <w:szCs w:val="28"/>
        </w:rPr>
        <w:t>合格者</w:t>
      </w:r>
      <w:r w:rsidRPr="004065A8">
        <w:rPr>
          <w:rFonts w:ascii="仿宋" w:eastAsia="仿宋" w:hAnsi="仿宋"/>
          <w:color w:val="000000" w:themeColor="text1"/>
          <w:sz w:val="28"/>
          <w:szCs w:val="28"/>
        </w:rPr>
        <w:t>进入课堂教育教学能力考核。</w:t>
      </w:r>
    </w:p>
    <w:p w:rsidR="004065A8" w:rsidRPr="004065A8" w:rsidRDefault="004065A8" w:rsidP="004065A8">
      <w:pPr>
        <w:ind w:firstLineChars="200" w:firstLine="560"/>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5、人选确定：学校根据面试成绩占40%，听课评议占60%，确定录用人选。</w:t>
      </w:r>
    </w:p>
    <w:p w:rsidR="004065A8" w:rsidRPr="004065A8" w:rsidRDefault="004065A8" w:rsidP="004065A8">
      <w:pPr>
        <w:rPr>
          <w:rFonts w:ascii="仿宋" w:eastAsia="仿宋" w:hAnsi="仿宋"/>
          <w:b/>
          <w:color w:val="000000" w:themeColor="text1"/>
          <w:sz w:val="28"/>
          <w:szCs w:val="28"/>
        </w:rPr>
      </w:pPr>
      <w:r w:rsidRPr="004065A8">
        <w:rPr>
          <w:rFonts w:ascii="仿宋" w:eastAsia="仿宋" w:hAnsi="仿宋" w:hint="eastAsia"/>
          <w:b/>
          <w:color w:val="000000" w:themeColor="text1"/>
          <w:sz w:val="28"/>
          <w:szCs w:val="28"/>
        </w:rPr>
        <w:lastRenderedPageBreak/>
        <w:t>四、基本素质要求：</w:t>
      </w:r>
    </w:p>
    <w:p w:rsidR="004065A8" w:rsidRPr="004065A8" w:rsidRDefault="004065A8" w:rsidP="004065A8">
      <w:pPr>
        <w:ind w:firstLineChars="250" w:firstLine="700"/>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1．教育情怀：热爱教育、喜欢孩子，具有明确的教育理想和终生从事教育事业的远大志向。</w:t>
      </w:r>
    </w:p>
    <w:p w:rsidR="004065A8" w:rsidRPr="004065A8" w:rsidRDefault="004065A8" w:rsidP="004065A8">
      <w:pPr>
        <w:ind w:firstLineChars="250" w:firstLine="700"/>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 xml:space="preserve">2．专业学术素养：具有扎实的学科专业知识素养和较高的综合学术素养，有较强的学科教学研究能力，具有引领学生人生规划的意识和能力。 </w:t>
      </w:r>
    </w:p>
    <w:p w:rsidR="004065A8" w:rsidRPr="004065A8" w:rsidRDefault="004065A8" w:rsidP="004065A8">
      <w:pPr>
        <w:ind w:firstLineChars="250" w:firstLine="700"/>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3．合作沟通能力：宽容大度，具有良好的合作精神，视他人的成功为自己最大的成就；善于与他人沟通，具有很强的亲和力。</w:t>
      </w:r>
    </w:p>
    <w:p w:rsidR="004065A8" w:rsidRPr="004065A8" w:rsidRDefault="004065A8" w:rsidP="004065A8">
      <w:pPr>
        <w:ind w:firstLineChars="250" w:firstLine="700"/>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4．务实工作能力：注重工作细节，善于从小事做起，能长时间坚持做一件事情。有丰富的教育教学工作经历和班级管理经验。</w:t>
      </w:r>
    </w:p>
    <w:p w:rsidR="004065A8" w:rsidRPr="004065A8" w:rsidRDefault="004065A8" w:rsidP="004065A8">
      <w:pPr>
        <w:rPr>
          <w:rFonts w:ascii="仿宋" w:eastAsia="仿宋" w:hAnsi="仿宋"/>
          <w:b/>
          <w:color w:val="000000" w:themeColor="text1"/>
          <w:sz w:val="28"/>
          <w:szCs w:val="28"/>
        </w:rPr>
      </w:pPr>
      <w:r w:rsidRPr="004065A8">
        <w:rPr>
          <w:rFonts w:ascii="仿宋" w:eastAsia="仿宋" w:hAnsi="仿宋" w:hint="eastAsia"/>
          <w:b/>
          <w:color w:val="000000" w:themeColor="text1"/>
          <w:sz w:val="28"/>
          <w:szCs w:val="28"/>
        </w:rPr>
        <w:t>五、招聘联系人及联系方式</w:t>
      </w:r>
    </w:p>
    <w:p w:rsidR="004065A8" w:rsidRPr="004065A8" w:rsidRDefault="004065A8" w:rsidP="004065A8">
      <w:pPr>
        <w:ind w:firstLineChars="200" w:firstLine="560"/>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小学：刘老师，电话：13533532558</w:t>
      </w:r>
    </w:p>
    <w:p w:rsidR="004065A8" w:rsidRPr="004065A8" w:rsidRDefault="004065A8" w:rsidP="004065A8">
      <w:pPr>
        <w:ind w:firstLineChars="200" w:firstLine="560"/>
        <w:rPr>
          <w:rFonts w:ascii="仿宋" w:eastAsia="仿宋" w:hAnsi="仿宋"/>
          <w:color w:val="000000" w:themeColor="text1"/>
          <w:sz w:val="28"/>
          <w:szCs w:val="28"/>
        </w:rPr>
      </w:pPr>
      <w:r w:rsidRPr="004065A8">
        <w:rPr>
          <w:rFonts w:ascii="仿宋" w:eastAsia="仿宋" w:hAnsi="仿宋" w:hint="eastAsia"/>
          <w:color w:val="000000" w:themeColor="text1"/>
          <w:sz w:val="28"/>
          <w:szCs w:val="28"/>
        </w:rPr>
        <w:t>初中：徐老师，电话：15360802385</w:t>
      </w:r>
    </w:p>
    <w:p w:rsidR="004065A8" w:rsidRPr="004065A8" w:rsidRDefault="004065A8" w:rsidP="004065A8">
      <w:pPr>
        <w:rPr>
          <w:rFonts w:ascii="仿宋" w:eastAsia="仿宋" w:hAnsi="仿宋"/>
          <w:b/>
          <w:color w:val="000000" w:themeColor="text1"/>
          <w:sz w:val="28"/>
          <w:szCs w:val="28"/>
        </w:rPr>
      </w:pPr>
      <w:r w:rsidRPr="004065A8">
        <w:rPr>
          <w:rFonts w:ascii="仿宋" w:eastAsia="仿宋" w:hAnsi="仿宋" w:hint="eastAsia"/>
          <w:b/>
          <w:color w:val="000000" w:themeColor="text1"/>
          <w:sz w:val="28"/>
          <w:szCs w:val="28"/>
        </w:rPr>
        <w:t>六、学校官方网址：</w:t>
      </w:r>
    </w:p>
    <w:p w:rsidR="004065A8" w:rsidRPr="004065A8" w:rsidRDefault="00CB73FD" w:rsidP="004065A8">
      <w:pPr>
        <w:ind w:firstLineChars="250" w:firstLine="550"/>
        <w:rPr>
          <w:rFonts w:ascii="仿宋" w:eastAsia="仿宋" w:hAnsi="仿宋"/>
          <w:color w:val="000000" w:themeColor="text1"/>
          <w:sz w:val="32"/>
          <w:szCs w:val="32"/>
        </w:rPr>
      </w:pPr>
      <w:hyperlink r:id="rId6" w:history="1">
        <w:r w:rsidR="004065A8" w:rsidRPr="004065A8">
          <w:rPr>
            <w:rStyle w:val="a5"/>
            <w:rFonts w:ascii="仿宋" w:eastAsia="仿宋" w:hAnsi="仿宋"/>
            <w:color w:val="000000" w:themeColor="text1"/>
            <w:sz w:val="32"/>
            <w:szCs w:val="32"/>
          </w:rPr>
          <w:t>http://www.hfthsyxx.com</w:t>
        </w:r>
      </w:hyperlink>
      <w:r w:rsidR="004065A8" w:rsidRPr="004065A8">
        <w:rPr>
          <w:rFonts w:ascii="仿宋" w:eastAsia="仿宋" w:hAnsi="仿宋" w:hint="eastAsia"/>
          <w:color w:val="000000" w:themeColor="text1"/>
          <w:sz w:val="32"/>
          <w:szCs w:val="32"/>
        </w:rPr>
        <w:t>、</w:t>
      </w:r>
    </w:p>
    <w:p w:rsidR="004065A8" w:rsidRDefault="004065A8" w:rsidP="004065A8">
      <w:pPr>
        <w:rPr>
          <w:rFonts w:ascii="仿宋" w:eastAsia="仿宋" w:hAnsi="仿宋"/>
          <w:b/>
          <w:color w:val="FF0000"/>
          <w:sz w:val="32"/>
          <w:szCs w:val="32"/>
          <w:u w:val="single"/>
        </w:rPr>
        <w:sectPr w:rsidR="004065A8">
          <w:pgSz w:w="11906" w:h="16838"/>
          <w:pgMar w:top="1440" w:right="1800" w:bottom="1440" w:left="1800" w:header="851" w:footer="992" w:gutter="0"/>
          <w:cols w:space="425"/>
          <w:docGrid w:type="lines" w:linePitch="312"/>
        </w:sectPr>
      </w:pPr>
    </w:p>
    <w:p w:rsidR="004358AB" w:rsidRDefault="004358AB" w:rsidP="00B279D8">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BC" w:rsidRDefault="002229BC" w:rsidP="004065A8">
      <w:pPr>
        <w:spacing w:after="0"/>
      </w:pPr>
      <w:r>
        <w:separator/>
      </w:r>
    </w:p>
  </w:endnote>
  <w:endnote w:type="continuationSeparator" w:id="0">
    <w:p w:rsidR="002229BC" w:rsidRDefault="002229BC" w:rsidP="00406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BC" w:rsidRDefault="002229BC" w:rsidP="004065A8">
      <w:pPr>
        <w:spacing w:after="0"/>
      </w:pPr>
      <w:r>
        <w:separator/>
      </w:r>
    </w:p>
  </w:footnote>
  <w:footnote w:type="continuationSeparator" w:id="0">
    <w:p w:rsidR="002229BC" w:rsidRDefault="002229BC" w:rsidP="004065A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2229BC"/>
    <w:rsid w:val="00323B43"/>
    <w:rsid w:val="003D37D8"/>
    <w:rsid w:val="004065A8"/>
    <w:rsid w:val="00426133"/>
    <w:rsid w:val="004358AB"/>
    <w:rsid w:val="008B7726"/>
    <w:rsid w:val="00930647"/>
    <w:rsid w:val="009C4820"/>
    <w:rsid w:val="00B279D8"/>
    <w:rsid w:val="00CB73FD"/>
    <w:rsid w:val="00D31D50"/>
    <w:rsid w:val="00D56671"/>
    <w:rsid w:val="00EE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DE3DD857-5CA2-491E-AE0C-DFAF2FA4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5A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065A8"/>
    <w:rPr>
      <w:rFonts w:ascii="Tahoma" w:hAnsi="Tahoma"/>
      <w:sz w:val="18"/>
      <w:szCs w:val="18"/>
    </w:rPr>
  </w:style>
  <w:style w:type="paragraph" w:styleId="a4">
    <w:name w:val="footer"/>
    <w:basedOn w:val="a"/>
    <w:link w:val="Char0"/>
    <w:uiPriority w:val="99"/>
    <w:unhideWhenUsed/>
    <w:rsid w:val="004065A8"/>
    <w:pPr>
      <w:tabs>
        <w:tab w:val="center" w:pos="4153"/>
        <w:tab w:val="right" w:pos="8306"/>
      </w:tabs>
    </w:pPr>
    <w:rPr>
      <w:sz w:val="18"/>
      <w:szCs w:val="18"/>
    </w:rPr>
  </w:style>
  <w:style w:type="character" w:customStyle="1" w:styleId="Char0">
    <w:name w:val="页脚 Char"/>
    <w:basedOn w:val="a0"/>
    <w:link w:val="a4"/>
    <w:uiPriority w:val="99"/>
    <w:rsid w:val="004065A8"/>
    <w:rPr>
      <w:rFonts w:ascii="Tahoma" w:hAnsi="Tahoma"/>
      <w:sz w:val="18"/>
      <w:szCs w:val="18"/>
    </w:rPr>
  </w:style>
  <w:style w:type="character" w:styleId="a5">
    <w:name w:val="Hyperlink"/>
    <w:basedOn w:val="a0"/>
    <w:uiPriority w:val="99"/>
    <w:unhideWhenUsed/>
    <w:rsid w:val="004065A8"/>
    <w:rPr>
      <w:color w:val="0000FF" w:themeColor="hyperlink"/>
      <w:u w:val="single"/>
    </w:rPr>
  </w:style>
  <w:style w:type="table" w:styleId="a6">
    <w:name w:val="Table Grid"/>
    <w:basedOn w:val="a1"/>
    <w:uiPriority w:val="59"/>
    <w:rsid w:val="004065A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fthsyx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2017-11-17T09:37:00Z</dcterms:created>
  <dcterms:modified xsi:type="dcterms:W3CDTF">2017-11-17T09:37:00Z</dcterms:modified>
</cp:coreProperties>
</file>