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943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965"/>
        <w:gridCol w:w="1080"/>
        <w:gridCol w:w="1080"/>
        <w:gridCol w:w="123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color w:val="333333"/>
                <w:sz w:val="30"/>
              </w:rPr>
            </w:pPr>
            <w:bookmarkStart w:id="0" w:name="_GoBack"/>
            <w:r>
              <w:rPr>
                <w:rFonts w:hint="eastAsia" w:ascii="微软雅黑" w:hAnsi="微软雅黑" w:eastAsia="微软雅黑"/>
                <w:b/>
                <w:color w:val="333333"/>
                <w:sz w:val="30"/>
              </w:rPr>
              <w:t>2015年四川农村信用社考试面试控制分数线及面试入围分数线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color w:val="333333"/>
                <w:sz w:val="21"/>
              </w:rPr>
            </w:pPr>
            <w:r>
              <w:rPr>
                <w:rFonts w:hint="eastAsia" w:ascii="宋体" w:hAnsi="宋体" w:eastAsia="宋体"/>
                <w:color w:val="333333"/>
                <w:sz w:val="21"/>
              </w:rPr>
              <w:t>　　区分招聘法人机构与招聘岗位，根据达到面试分数控制线的笔试人员笔试成绩，从高分到低分，按照招聘计划2倍的比例确定面试入围人员(若拟进入面试人员的最后一名出现多位分数相同者，则一并纳入面试)。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四川省农村信用社2015年社会招聘面试控制分数线、入围分数线与入围人数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序号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市州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招聘法人机构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岗位需求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需求人数（人）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面试入围分数线（分）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面试入围人数（人）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自贡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荣县联社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56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富顺县联社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沿滩区联社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54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大安区联社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中新区联社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攀枝花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攀枝花农商行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泸州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江阳农商行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龙马潭农商行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纳溪区联社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泸县联社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64.5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合江农商行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古蔺农商行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55.5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德阳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旌阳区联社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广汉市联社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65.5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什邡市联社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绵竹市联社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中江县联社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罗江农商行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绵阳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涪城区联社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69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游仙区联社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67.5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江油市联社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64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梓潼农商行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平武县联社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三台县联社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66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盐亭县联社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64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广元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利州区联社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旺苍县联社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56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56.5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青川县联社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55.5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剑阁县联社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56.5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苍溪农商行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58.5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朝天区联社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56.5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昭化区联社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遂宁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遂州联社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射洪县联社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蓬溪县联社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58.5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大英农商行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内江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东兴区联社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67.5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资中县联社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58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威远农商行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隆昌县联社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乐山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三江农商行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68.5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沙湾区联社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犍为县联社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64.5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井研县联社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峨眉山市联社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66.5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夹江县联社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66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沐川县联社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58.5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峨边县联社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南充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顺庆区联社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54.5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高坪区联社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嘉陵区联社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阆中市联社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南部县联社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营山农商行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仪陇农商行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58.5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蓬安县联社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西充农商行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宜宾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翠屏农商行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64.5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金江农商行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64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南溪农商行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58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江安农商行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长宁竹海农商行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筠连农商行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珙县农商行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兴文农商行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高县农商行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58.5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99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广安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广安区联社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岳池县联社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武胜农商银行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64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邻水县联社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65.5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华蓥市联社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达州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达州农商行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宣汉农商行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开江县联社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万源市联社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54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渠县联社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巴中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巴州区联社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平昌县联社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56.5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通江县联社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56.5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南江县联社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56.5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雅安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雅安农商行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荥经县联社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天全县联社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芦山县联社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宝兴县联社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眉山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仁寿县联社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洪雅县联社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彭山县联社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青神县联社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65.5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129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丹棱县联社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资阳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雁江农合行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58.5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简阳农商行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60.5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安岳县联社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乐至县联社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57.5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138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59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合计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柜员岗位面试控制分数线：41分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宋体"/>
                <w:color w:val="333333"/>
                <w:sz w:val="18"/>
              </w:rPr>
            </w:pPr>
            <w:r>
              <w:rPr>
                <w:rFonts w:hint="default" w:ascii="Arial" w:hAnsi="Arial" w:eastAsia="宋体"/>
                <w:color w:val="333333"/>
                <w:sz w:val="18"/>
              </w:rPr>
              <w:t>客户经理岗位面试控制分数线：46.5分</w:t>
            </w:r>
          </w:p>
        </w:tc>
      </w:tr>
      <w:bookmarkEnd w:id="0"/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both"/>
        <w:rPr>
          <w:rFonts w:hint="eastAsia" w:ascii="SYHT" w:hAnsi="SYHT" w:eastAsia="宋体" w:cs="SYHT"/>
          <w:b w:val="0"/>
          <w:i w:val="0"/>
          <w:caps w:val="0"/>
          <w:color w:val="F91528"/>
          <w:spacing w:val="0"/>
          <w:sz w:val="36"/>
          <w:szCs w:val="36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8C3E40"/>
    <w:rsid w:val="4F131CA0"/>
    <w:rsid w:val="51C202D5"/>
    <w:rsid w:val="71FD0F3E"/>
    <w:rsid w:val="7D1926DF"/>
    <w:rsid w:val="7EFC78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2016-08-22T05:13:00Z</dcterms:created>
  <dc:creator>Administrator</dc:creator>
  <cp:lastModifiedBy>Administrator</cp:lastModifiedBy>
  <dcterms:modified xsi:type="dcterms:W3CDTF">2016-09-15T13:24:36Z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