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学籍信息声明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原因，学籍信息显示为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日前将学籍信息更正为现就读学校和专业，否则自愿放弃应聘资格和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应聘入职等应聘国网四川省电力公司方面的一切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ScaleCrop>false</ScaleCrop>
  <LinksUpToDate>false</LinksUpToDate>
  <CharactersWithSpaces>0</CharactersWithSpaces>
  <Application>WPS Office 专业版_9.1.0.4166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2013-02-23T12:01:00Z</dcterms:created>
  <dc:creator>陈雄才</dc:creator>
  <dcterms:modified xsi:type="dcterms:W3CDTF">2016-10-28T16:19:45Z</dcterms:modified>
  <dc:title>陈雄才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