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-935990</wp:posOffset>
            </wp:positionV>
            <wp:extent cx="834390" cy="824865"/>
            <wp:effectExtent l="0" t="0" r="3810" b="13335"/>
            <wp:wrapTight wrapText="bothSides">
              <wp:wrapPolygon>
                <wp:start x="0" y="0"/>
                <wp:lineTo x="0" y="20952"/>
                <wp:lineTo x="21205" y="20952"/>
                <wp:lineTo x="21205" y="0"/>
                <wp:lineTo x="0" y="0"/>
              </wp:wrapPolygon>
            </wp:wrapTight>
            <wp:docPr id="9" name="图片 9" descr="事业单位官微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事业单位官微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color w:val="auto"/>
          <w:sz w:val="20"/>
          <w:szCs w:val="20"/>
          <w:lang w:val="en-US" w:eastAsia="zh-CN"/>
        </w:rPr>
        <w:t>声明：1、真题来源于网络，可能存在偏差，华图教育不对此真题的准确性、合法性及内容的真实性负责；2、本真题解析中答案解析为华图教育独家解析，其他任何机构及个人未经华图教育同意不的转载；3、若有权利人对真题及解析主张权利，请及时联系我司，我司将依法采取措施保护权利人合法权益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5.13邛崃事业单位《公共基础知识》</w:t>
      </w:r>
    </w:p>
    <w:p>
      <w:pPr>
        <w:tabs>
          <w:tab w:val="center" w:pos="4213"/>
          <w:tab w:val="left" w:pos="7551"/>
        </w:tabs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ab/>
        <w:t>答案解析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选择题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（共80题，本部分包括两种类型的题目，一类是单项选择题，另一类是多项选择题。）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bookmarkStart w:id="0" w:name="OLE_LINK1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B、继承权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bookmarkStart w:id="1" w:name="OLE_LINK2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A、乌尔比安</w:t>
      </w:r>
    </w:p>
    <w:bookmarkEnd w:id="1"/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bookmarkStart w:id="2" w:name="OLE_LINK3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D、主体资格不消灭，但不能进行清算范围</w:t>
      </w:r>
      <w:bookmarkStart w:id="4" w:name="_GoBack"/>
      <w:bookmarkEnd w:id="4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之外的活动</w:t>
      </w:r>
    </w:p>
    <w:bookmarkEnd w:id="2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4.</w:t>
      </w:r>
      <w:bookmarkStart w:id="3" w:name="OLE_LINK4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A、如果该上级不改正该决定，王某可以不执行该决定</w:t>
      </w:r>
      <w:bookmarkEnd w:id="3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5. B、是否违反社会伦理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6.B、《四川省气象灾害防御条例》适用于该条例颁布后的四川省发生的气象灾害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7.D、荣誉权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8.C、犯罪中止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9.B、全国人大常委会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10.C、中国人民政治协商会议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11.C、人口决定论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12.A、价值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13.C、中国的民主制度应坚持选举民主与协商民主相结合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14. D、辩证唯物主义的观点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15:D、推动生产力发展的重要力量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16. D、形而上学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0"/>
          <w:szCs w:val="20"/>
          <w:lang w:val="en-US" w:eastAsia="zh-CN"/>
        </w:rPr>
        <w:drawing>
          <wp:anchor distT="0" distB="0" distL="114300" distR="114300" simplePos="0" relativeHeight="252266496" behindDoc="1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-927100</wp:posOffset>
            </wp:positionV>
            <wp:extent cx="805815" cy="796290"/>
            <wp:effectExtent l="0" t="0" r="13335" b="3810"/>
            <wp:wrapTight wrapText="bothSides">
              <wp:wrapPolygon>
                <wp:start x="0" y="0"/>
                <wp:lineTo x="0" y="21187"/>
                <wp:lineTo x="20936" y="21187"/>
                <wp:lineTo x="20936" y="0"/>
                <wp:lineTo x="0" y="0"/>
              </wp:wrapPolygon>
            </wp:wrapTight>
            <wp:docPr id="11" name="图片 11" descr="事业单位官微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事业单位官微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17.A、是唯心主义的观点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18.D、放宽城镇落户条件，大力鼓励农民入户城镇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19.C、和平赎买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20.A、实践和认识辩证统一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21.B、领会意图、准备材料、拟定纲领、起草正文、认真修改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22.A、通知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23.B、简报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24.B、两者均需要标注签发人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25.C、直接式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26. D、议案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27.B 、公文所代表的发文机关及其法人代表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28 C、通告通知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29 D、批复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30 A、私人投资减少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31 D、①③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32 A、对政策公共政策的监督作用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33 B、社会需求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34 D、精神文明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35 D、爱国主义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36 B、水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37 A、秦山核电站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38 D、四川省可分为四川盆地，川西北高原和川西南山地山大部分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0"/>
          <w:szCs w:val="20"/>
          <w:lang w:val="en-US" w:eastAsia="zh-CN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-936625</wp:posOffset>
            </wp:positionV>
            <wp:extent cx="825500" cy="815975"/>
            <wp:effectExtent l="0" t="0" r="12700" b="3175"/>
            <wp:wrapTight wrapText="bothSides">
              <wp:wrapPolygon>
                <wp:start x="0" y="0"/>
                <wp:lineTo x="0" y="21180"/>
                <wp:lineTo x="20935" y="21180"/>
                <wp:lineTo x="20935" y="0"/>
                <wp:lineTo x="0" y="0"/>
              </wp:wrapPolygon>
            </wp:wrapTight>
            <wp:docPr id="1" name="图片 1" descr="事业单位官微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事业单位官微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39 D、峨眉山—乐山大佛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40 C、创新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41 A、直面全球化与自由贸易的未来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42 B、德国柏林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43 C、非营利性和营利性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44.D.贵阳至昆明段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45 B.虽然甲为限制行为能力人，但可以实施与其认识能力向应的行为，故该行为有效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46A.侵权行为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47.B.甲的监护人应当对乙承担赔偿责任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48.D.甲的监护人应首先承担赔偿责任，不足部分由学校承担。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49.B.人们的认识活动受到客观条件的制约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50 B.任何事务都处在联系之中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（二）多项选择题51-80题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51.( ABC )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A.以违法行为和法律规定的事实为条件，其根据是法律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B.具有法定性，其性质，范围，大小，期限都有法律明确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C.具有国家强制性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52.( AB )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A.公司因破产整顿而决定裁员，应向工会说明情况，并向劳动局报告后，解除与张某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的劳动合同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B.张某在试用期内不符合录用条件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0"/>
        <w:szCs w:val="20"/>
        <w:lang w:eastAsia="zh-CN"/>
      </w:rPr>
      <w:t>四川华图：成都市武侯区保利中心南塔</w:t>
    </w:r>
    <w:r>
      <w:rPr>
        <w:rFonts w:hint="eastAsia"/>
        <w:sz w:val="20"/>
        <w:szCs w:val="20"/>
        <w:lang w:val="en-US" w:eastAsia="zh-CN"/>
      </w:rPr>
      <w:t>19楼          咨询电话：028-86755760，18010526561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-6456680</wp:posOffset>
          </wp:positionH>
          <wp:positionV relativeFrom="margin">
            <wp:posOffset>-139065</wp:posOffset>
          </wp:positionV>
          <wp:extent cx="12873355" cy="9099550"/>
          <wp:effectExtent l="0" t="0" r="4445" b="6350"/>
          <wp:wrapNone/>
          <wp:docPr id="8" name="WordPictureWatermark156619360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156619360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3355" cy="9099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inline distT="0" distB="0" distL="114300" distR="114300">
          <wp:extent cx="2338070" cy="287020"/>
          <wp:effectExtent l="0" t="0" r="5080" b="17780"/>
          <wp:docPr id="3" name="图片 3" descr="华图LOGO          -原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华图LOGO          -原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8070" cy="28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</w:t>
    </w:r>
    <w:r>
      <w:rPr>
        <w:rFonts w:hint="eastAsia"/>
        <w:b/>
        <w:bCs/>
        <w:color w:val="FF0000"/>
        <w:sz w:val="32"/>
        <w:szCs w:val="32"/>
        <w:lang w:val="en-US" w:eastAsia="zh-CN"/>
      </w:rPr>
      <w:t>四川华图事业考试网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C1F9"/>
    <w:multiLevelType w:val="singleLevel"/>
    <w:tmpl w:val="5916C1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17F6F0"/>
    <w:multiLevelType w:val="singleLevel"/>
    <w:tmpl w:val="5917F6F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5974"/>
    <w:rsid w:val="015D01E0"/>
    <w:rsid w:val="03DE66D9"/>
    <w:rsid w:val="0ACE2630"/>
    <w:rsid w:val="15FF6BE7"/>
    <w:rsid w:val="1BA50DAB"/>
    <w:rsid w:val="210E06B8"/>
    <w:rsid w:val="2AF1047B"/>
    <w:rsid w:val="32D65974"/>
    <w:rsid w:val="43354787"/>
    <w:rsid w:val="4B3A43CE"/>
    <w:rsid w:val="51EE343E"/>
    <w:rsid w:val="62F75E33"/>
    <w:rsid w:val="7F1E7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2017-05-14T05:37:00Z</dcterms:created>
  <dc:creator>Administrator</dc:creator>
  <cp:lastModifiedBy>Administrator</cp:lastModifiedBy>
  <dcterms:modified xsi:type="dcterms:W3CDTF">2017-05-14T06:02:21Z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