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eastAsia="黑体"/>
          <w:sz w:val="28"/>
          <w:szCs w:val="28"/>
        </w:rPr>
      </w:pPr>
      <w:bookmarkStart w:id="0" w:name="_GoBack"/>
      <w:bookmarkEnd w:id="0"/>
      <w:r>
        <w:rPr>
          <w:rFonts w:hint="eastAsia" w:ascii="Times New Roman" w:hAnsi="Times New Roman" w:eastAsia="黑体"/>
          <w:sz w:val="28"/>
          <w:szCs w:val="28"/>
        </w:rPr>
        <w:t>2018年重要时政汇编</w:t>
      </w:r>
    </w:p>
    <w:p>
      <w:pPr>
        <w:pStyle w:val="2"/>
        <w:spacing w:before="0" w:after="0" w:line="360" w:lineRule="auto"/>
        <w:jc w:val="center"/>
        <w:rPr>
          <w:rFonts w:ascii="Times New Roman" w:hAnsi="Times New Roman" w:eastAsia="黑体"/>
          <w:sz w:val="28"/>
          <w:szCs w:val="28"/>
        </w:rPr>
      </w:pPr>
      <w:r>
        <w:rPr>
          <w:rFonts w:ascii="Times New Roman" w:hAnsi="Times New Roman" w:eastAsia="黑体"/>
          <w:sz w:val="28"/>
          <w:szCs w:val="28"/>
        </w:rPr>
        <w:t>第2</w:t>
      </w:r>
      <w:r>
        <w:rPr>
          <w:rFonts w:hint="eastAsia" w:ascii="Times New Roman" w:hAnsi="Times New Roman" w:eastAsia="黑体"/>
          <w:sz w:val="28"/>
          <w:szCs w:val="28"/>
        </w:rPr>
        <w:t>5</w:t>
      </w:r>
      <w:r>
        <w:rPr>
          <w:rFonts w:ascii="Times New Roman" w:hAnsi="Times New Roman" w:eastAsia="黑体"/>
          <w:sz w:val="28"/>
          <w:szCs w:val="28"/>
        </w:rPr>
        <w:t>周</w:t>
      </w:r>
      <w:r>
        <w:rPr>
          <w:rFonts w:hint="eastAsia" w:ascii="Times New Roman" w:hAnsi="Times New Roman" w:eastAsia="黑体"/>
          <w:sz w:val="28"/>
          <w:szCs w:val="28"/>
        </w:rPr>
        <w:t>时政周报（2018.</w:t>
      </w:r>
      <w:r>
        <w:rPr>
          <w:rFonts w:ascii="Times New Roman" w:hAnsi="Times New Roman" w:eastAsia="黑体"/>
          <w:sz w:val="28"/>
          <w:szCs w:val="28"/>
        </w:rPr>
        <w:t>6.</w:t>
      </w:r>
      <w:r>
        <w:rPr>
          <w:rFonts w:hint="eastAsia" w:ascii="Times New Roman" w:hAnsi="Times New Roman" w:eastAsia="黑体"/>
          <w:sz w:val="28"/>
          <w:szCs w:val="28"/>
        </w:rPr>
        <w:t>18-</w:t>
      </w:r>
      <w:r>
        <w:rPr>
          <w:rFonts w:ascii="Times New Roman" w:hAnsi="Times New Roman" w:eastAsia="黑体"/>
          <w:sz w:val="28"/>
          <w:szCs w:val="28"/>
        </w:rPr>
        <w:t>6.</w:t>
      </w:r>
      <w:r>
        <w:rPr>
          <w:rFonts w:hint="eastAsia" w:ascii="Times New Roman" w:hAnsi="Times New Roman" w:eastAsia="黑体"/>
          <w:sz w:val="28"/>
          <w:szCs w:val="28"/>
        </w:rPr>
        <w:t>24）</w:t>
      </w:r>
    </w:p>
    <w:p>
      <w:pPr>
        <w:pStyle w:val="4"/>
        <w:spacing w:before="156" w:beforeLines="50" w:after="156" w:afterLines="50" w:line="360" w:lineRule="auto"/>
        <w:rPr>
          <w:rFonts w:ascii="Times New Roman" w:hAnsi="Times New Roman" w:eastAsia="黑体"/>
          <w:sz w:val="28"/>
          <w:szCs w:val="28"/>
        </w:rPr>
      </w:pPr>
      <w:r>
        <w:rPr>
          <w:rFonts w:hint="eastAsia" w:ascii="Times New Roman" w:hAnsi="Times New Roman" w:eastAsia="黑体"/>
          <w:sz w:val="28"/>
          <w:szCs w:val="28"/>
        </w:rPr>
        <w:t>一、党政专题</w:t>
      </w:r>
    </w:p>
    <w:p>
      <w:pPr>
        <w:pStyle w:val="5"/>
        <w:numPr>
          <w:ilvl w:val="0"/>
          <w:numId w:val="1"/>
        </w:numPr>
        <w:spacing w:before="0" w:after="0" w:line="360" w:lineRule="auto"/>
        <w:rPr>
          <w:rFonts w:ascii="Times New Roman" w:hAnsi="Times New Roman" w:eastAsia="楷体"/>
          <w:sz w:val="28"/>
          <w:szCs w:val="28"/>
        </w:rPr>
      </w:pPr>
      <w:r>
        <w:rPr>
          <w:rFonts w:hint="eastAsia" w:ascii="Times New Roman" w:hAnsi="Times New Roman" w:eastAsia="楷体"/>
          <w:sz w:val="28"/>
          <w:szCs w:val="28"/>
        </w:rPr>
        <w:t>中央军委印发《传承红色基因实施纲要》</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中央军委日前印发</w:t>
      </w:r>
      <w:r>
        <w:rPr>
          <w:rFonts w:hint="eastAsia" w:ascii="仿宋" w:hAnsi="仿宋" w:eastAsia="仿宋"/>
          <w:b/>
          <w:color w:val="FF0000"/>
          <w:sz w:val="28"/>
          <w:szCs w:val="28"/>
        </w:rPr>
        <w:t>《传承红色基因实施纲要》</w:t>
      </w:r>
      <w:r>
        <w:rPr>
          <w:rFonts w:hint="eastAsia" w:ascii="仿宋" w:hAnsi="仿宋" w:eastAsia="仿宋"/>
          <w:sz w:val="28"/>
          <w:szCs w:val="28"/>
        </w:rPr>
        <w:t>。《纲要》全面贯彻习近平新时代中国特色社会主义思想和党的十九大精神，深入贯彻习近平强军思想，明确了传承红色基因的指导思想、基本原则、着力重点和主要工作，</w:t>
      </w:r>
      <w:r>
        <w:rPr>
          <w:rFonts w:hint="eastAsia" w:ascii="仿宋" w:hAnsi="仿宋" w:eastAsia="仿宋"/>
          <w:b/>
          <w:sz w:val="28"/>
          <w:szCs w:val="28"/>
        </w:rPr>
        <w:t>是新时代传承红色基因、弘扬优良传统的重要指导性文件。</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《纲要》指出，</w:t>
      </w:r>
      <w:r>
        <w:rPr>
          <w:rFonts w:hint="eastAsia" w:ascii="仿宋" w:hAnsi="仿宋" w:eastAsia="仿宋"/>
          <w:b/>
          <w:color w:val="FF0000"/>
          <w:sz w:val="28"/>
          <w:szCs w:val="28"/>
        </w:rPr>
        <w:t>大力传承红色基因，是新时代政治建军的战略任务和基础工程，</w:t>
      </w:r>
      <w:r>
        <w:rPr>
          <w:rFonts w:hint="eastAsia" w:ascii="仿宋" w:hAnsi="仿宋" w:eastAsia="仿宋"/>
          <w:sz w:val="28"/>
          <w:szCs w:val="28"/>
        </w:rPr>
        <w:t>对于激励官兵铭记历史、不忘初心、牢记使命、不懈奋斗，奋力实现党在新时代的强军目标、把人民军队全面建成世界一流军队，具有重要意义。要着眼培养“四有”革命军人、锻造“四铁”过硬部队，扭住强固精神支柱、对党绝对忠诚这个根本，把握突出固根铸魂、聚力备战打仗、强化问题导向、注重融入实践、坚持创新发展的基本原则，深扎信仰之根，以史鉴今育人，用好红色资源，强化实践砥砺，推动红色基因融入官兵血脉，确保我军血脉永续、根基永固、优势永存，为推进新时代强军事业提供政治滋养和强大动力。</w:t>
      </w:r>
    </w:p>
    <w:p>
      <w:pPr>
        <w:pStyle w:val="5"/>
        <w:numPr>
          <w:ilvl w:val="0"/>
          <w:numId w:val="1"/>
        </w:numPr>
        <w:spacing w:before="0" w:after="0" w:line="360" w:lineRule="auto"/>
        <w:rPr>
          <w:rFonts w:ascii="Times New Roman" w:hAnsi="Times New Roman" w:eastAsia="楷体"/>
          <w:sz w:val="28"/>
          <w:szCs w:val="28"/>
        </w:rPr>
      </w:pPr>
      <w:r>
        <w:rPr>
          <w:rFonts w:hint="eastAsia" w:ascii="Times New Roman" w:hAnsi="Times New Roman" w:eastAsia="楷体"/>
          <w:sz w:val="28"/>
          <w:szCs w:val="28"/>
        </w:rPr>
        <w:t>习近平举行仪式欢迎金正恩访华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中共中央总书记、国家主席习近平6月19日下午在人民大会堂北大厅举行仪式，欢迎当日抵京访华的朝鲜劳动党委员长、朝鲜民主主义人民共和国国务委员会委员长</w:t>
      </w:r>
      <w:r>
        <w:rPr>
          <w:rFonts w:hint="eastAsia" w:ascii="仿宋" w:hAnsi="仿宋" w:eastAsia="仿宋"/>
          <w:b/>
          <w:color w:val="FF0000"/>
          <w:sz w:val="28"/>
          <w:szCs w:val="28"/>
        </w:rPr>
        <w:t>金正恩</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欢迎仪式后，中共中央总书记、国家主席习近平同朝鲜劳动党委员长、国务委员会委员长金正恩举行会谈，两国领导人就</w:t>
      </w:r>
      <w:r>
        <w:rPr>
          <w:rFonts w:ascii="仿宋" w:hAnsi="仿宋" w:eastAsia="仿宋"/>
          <w:b/>
          <w:sz w:val="28"/>
          <w:szCs w:val="28"/>
        </w:rPr>
        <w:t>当前中朝关系发展和朝鲜半岛局势</w:t>
      </w:r>
      <w:r>
        <w:rPr>
          <w:rFonts w:ascii="仿宋" w:hAnsi="仿宋" w:eastAsia="仿宋"/>
          <w:sz w:val="28"/>
          <w:szCs w:val="28"/>
        </w:rPr>
        <w:t>坦诚深入交换了意见，一致表示要维护好、巩固好、发展好中朝关系，共同推动朝鲜半岛和平稳定面临的良好势头向前发展，为维护世界和地区和平稳定、繁荣发展作出积极贡献。</w:t>
      </w:r>
    </w:p>
    <w:p>
      <w:pPr>
        <w:pStyle w:val="5"/>
        <w:numPr>
          <w:ilvl w:val="0"/>
          <w:numId w:val="1"/>
        </w:numPr>
        <w:spacing w:before="0" w:after="0" w:line="360" w:lineRule="auto"/>
        <w:rPr>
          <w:rFonts w:ascii="Times New Roman" w:hAnsi="Times New Roman" w:eastAsia="楷体"/>
          <w:sz w:val="28"/>
          <w:szCs w:val="28"/>
        </w:rPr>
      </w:pPr>
      <w:r>
        <w:rPr>
          <w:rFonts w:hint="eastAsia" w:ascii="Times New Roman" w:hAnsi="Times New Roman" w:eastAsia="楷体"/>
          <w:sz w:val="28"/>
          <w:szCs w:val="28"/>
        </w:rPr>
        <w:t>十三届全国人大常委会第三次会议在京举行 继续审议电子商务法草案 初次审议个人所得税法修正案草案等</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十三届全国人大常委会第三次会议6月19日上午在北京人民大会堂举行。</w:t>
      </w:r>
      <w:r>
        <w:rPr>
          <w:rFonts w:hint="eastAsia" w:ascii="仿宋" w:hAnsi="仿宋" w:eastAsia="仿宋"/>
          <w:sz w:val="28"/>
          <w:szCs w:val="28"/>
        </w:rPr>
        <w:t>栗战书委员长主持会议。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会议听取了全国人大宪法法律委副主任委员丛斌作的关于</w:t>
      </w:r>
      <w:r>
        <w:rPr>
          <w:rFonts w:hint="eastAsia" w:ascii="仿宋" w:hAnsi="仿宋" w:eastAsia="仿宋"/>
          <w:b/>
          <w:color w:val="FF0000"/>
          <w:sz w:val="28"/>
          <w:szCs w:val="28"/>
        </w:rPr>
        <w:t>电子商务法草案</w:t>
      </w:r>
      <w:r>
        <w:rPr>
          <w:rFonts w:hint="eastAsia" w:ascii="仿宋" w:hAnsi="仿宋" w:eastAsia="仿宋"/>
          <w:sz w:val="28"/>
          <w:szCs w:val="28"/>
        </w:rPr>
        <w:t>修改情况的汇报。草案三审稿进一步</w:t>
      </w:r>
      <w:r>
        <w:rPr>
          <w:rFonts w:hint="eastAsia" w:ascii="仿宋" w:hAnsi="仿宋" w:eastAsia="仿宋"/>
          <w:b/>
          <w:sz w:val="28"/>
          <w:szCs w:val="28"/>
        </w:rPr>
        <w:t>明确了电子商务经营者的范围，对定向推送、搭售商品、押金退还、格式合同等作出规范</w:t>
      </w:r>
      <w:r>
        <w:rPr>
          <w:rFonts w:hint="eastAsia" w:ascii="仿宋" w:hAnsi="仿宋" w:eastAsia="仿宋"/>
          <w:sz w:val="28"/>
          <w:szCs w:val="28"/>
        </w:rPr>
        <w:t>，</w:t>
      </w:r>
      <w:r>
        <w:rPr>
          <w:rFonts w:hint="eastAsia" w:ascii="仿宋" w:hAnsi="仿宋" w:eastAsia="仿宋"/>
          <w:b/>
          <w:sz w:val="28"/>
          <w:szCs w:val="28"/>
        </w:rPr>
        <w:t>明确禁止电子商务经营者滥用市场支配地位以及电子商务平台经营者限制平台内经营者在其他平台上开展经营活动的行为，进一步明确和细化了电子商务平台经营者对消费者的责任</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会议听取了全国人大宪法法律委副主任委员沈春耀作的关于</w:t>
      </w:r>
      <w:r>
        <w:rPr>
          <w:rFonts w:hint="eastAsia" w:ascii="仿宋" w:hAnsi="仿宋" w:eastAsia="仿宋"/>
          <w:b/>
          <w:color w:val="FF0000"/>
          <w:sz w:val="28"/>
          <w:szCs w:val="28"/>
        </w:rPr>
        <w:t>人民法院组织法修订草案、人民检察院组织法修订草案</w:t>
      </w:r>
      <w:r>
        <w:rPr>
          <w:rFonts w:hint="eastAsia" w:ascii="仿宋" w:hAnsi="仿宋" w:eastAsia="仿宋"/>
          <w:sz w:val="28"/>
          <w:szCs w:val="28"/>
        </w:rPr>
        <w:t>修改情况的汇报。两个修订草案经过初次审议后征求了社会公众意见，宪法法律委根据常委会组成人员的审议意见和各方面意见，对修订草案进行了逐条审议，作出了进一步修改。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为落实税收法定原则，推进个人所得税改革，逐步建立综合与分类相结合的个人所得税制，国务院提出了关于提请审议</w:t>
      </w:r>
      <w:r>
        <w:rPr>
          <w:rFonts w:hint="eastAsia" w:ascii="仿宋" w:hAnsi="仿宋" w:eastAsia="仿宋"/>
          <w:b/>
          <w:color w:val="FF0000"/>
          <w:sz w:val="28"/>
          <w:szCs w:val="28"/>
        </w:rPr>
        <w:t>个人所得税法修正案草案</w:t>
      </w:r>
      <w:r>
        <w:rPr>
          <w:rFonts w:hint="eastAsia" w:ascii="仿宋" w:hAnsi="仿宋" w:eastAsia="仿宋"/>
          <w:sz w:val="28"/>
          <w:szCs w:val="28"/>
        </w:rPr>
        <w:t>的议案。受国务院委托，财政部部长刘昆作了说明。修正案草案完善有关纳税人的规定，</w:t>
      </w:r>
      <w:r>
        <w:rPr>
          <w:rFonts w:hint="eastAsia" w:ascii="仿宋" w:hAnsi="仿宋" w:eastAsia="仿宋"/>
          <w:b/>
          <w:color w:val="FF0000"/>
          <w:sz w:val="28"/>
          <w:szCs w:val="28"/>
        </w:rPr>
        <w:t>对部分劳动性所得实行综合征税，优化调整税率结构，拟将综合所得基本减除费用标准提高到每月5000元，设立专项附加扣除，并增加反避税条款。</w:t>
      </w:r>
    </w:p>
    <w:p>
      <w:pPr>
        <w:pStyle w:val="5"/>
        <w:numPr>
          <w:ilvl w:val="0"/>
          <w:numId w:val="1"/>
        </w:numPr>
        <w:spacing w:before="0" w:after="0" w:line="360" w:lineRule="auto"/>
        <w:rPr>
          <w:rFonts w:ascii="Times New Roman" w:hAnsi="Times New Roman" w:eastAsia="楷体"/>
          <w:sz w:val="28"/>
          <w:szCs w:val="28"/>
        </w:rPr>
      </w:pPr>
      <w:r>
        <w:rPr>
          <w:rFonts w:hint="eastAsia" w:ascii="Times New Roman" w:hAnsi="Times New Roman" w:eastAsia="楷体"/>
          <w:sz w:val="28"/>
          <w:szCs w:val="28"/>
        </w:rPr>
        <w:t>李克强主持召开国务院常务会议</w:t>
      </w:r>
    </w:p>
    <w:p>
      <w:pPr>
        <w:spacing w:line="360" w:lineRule="auto"/>
        <w:ind w:firstLine="560" w:firstLineChars="200"/>
        <w:rPr>
          <w:rFonts w:ascii="仿宋" w:hAnsi="仿宋" w:eastAsia="仿宋"/>
          <w:b/>
          <w:sz w:val="28"/>
          <w:szCs w:val="28"/>
        </w:rPr>
      </w:pPr>
      <w:r>
        <w:rPr>
          <w:rFonts w:ascii="仿宋" w:hAnsi="仿宋" w:eastAsia="仿宋"/>
          <w:sz w:val="28"/>
          <w:szCs w:val="28"/>
        </w:rPr>
        <w:t>国务院总理李克强6月20日主持召开国务院常务会议，</w:t>
      </w:r>
      <w:r>
        <w:rPr>
          <w:rFonts w:ascii="仿宋" w:hAnsi="仿宋" w:eastAsia="仿宋"/>
          <w:b/>
          <w:sz w:val="28"/>
          <w:szCs w:val="28"/>
        </w:rPr>
        <w:t>部署进一步缓解小微企业融资难融资贵，持续推动实体经济降成本；确定加快已在境外上市新药审批、落实抗癌药降价措施、强化短缺药供应保障；通过《医疗纠纷预防和处理条例（草案）》。</w:t>
      </w:r>
    </w:p>
    <w:p>
      <w:pPr>
        <w:spacing w:line="360" w:lineRule="auto"/>
        <w:ind w:firstLine="560" w:firstLineChars="200"/>
        <w:rPr>
          <w:rFonts w:ascii="仿宋" w:hAnsi="仿宋" w:eastAsia="仿宋"/>
          <w:b/>
          <w:sz w:val="28"/>
          <w:szCs w:val="28"/>
        </w:rPr>
      </w:pPr>
      <w:r>
        <w:rPr>
          <w:rFonts w:ascii="仿宋" w:hAnsi="仿宋" w:eastAsia="仿宋"/>
          <w:sz w:val="28"/>
          <w:szCs w:val="28"/>
        </w:rPr>
        <w:t>会议确定了进一步缓解小微企业融资难融资贵的措施：</w:t>
      </w:r>
      <w:r>
        <w:rPr>
          <w:rFonts w:ascii="仿宋" w:hAnsi="仿宋" w:eastAsia="仿宋"/>
          <w:b/>
          <w:sz w:val="28"/>
          <w:szCs w:val="28"/>
        </w:rPr>
        <w:t>一是增加支小和支农再贷款、再贴现额度，下调支小再贷款利率。</w:t>
      </w:r>
      <w:r>
        <w:rPr>
          <w:rFonts w:ascii="仿宋" w:hAnsi="仿宋" w:eastAsia="仿宋"/>
          <w:sz w:val="28"/>
          <w:szCs w:val="28"/>
        </w:rPr>
        <w:t>实现单户授信总额1000万元及以下小微企业贷款同比增速高于各项贷款增速，有贷款余额户数高于上年同期水平。</w:t>
      </w:r>
      <w:r>
        <w:rPr>
          <w:rFonts w:ascii="仿宋" w:hAnsi="仿宋" w:eastAsia="仿宋"/>
          <w:b/>
          <w:sz w:val="28"/>
          <w:szCs w:val="28"/>
        </w:rPr>
        <w:t>二是从今年9月1日至2020年底，将符合条件的小微企业和个体工商户贷款利息收入免征增值税单户授信额度上限，由100万元提高到500万元。</w:t>
      </w:r>
      <w:r>
        <w:rPr>
          <w:rFonts w:ascii="仿宋" w:hAnsi="仿宋" w:eastAsia="仿宋"/>
          <w:sz w:val="28"/>
          <w:szCs w:val="28"/>
        </w:rPr>
        <w:t>国家融资担保基金支持小微企业融资的担保金额占比不低于80%。</w:t>
      </w:r>
      <w:r>
        <w:rPr>
          <w:rFonts w:ascii="仿宋" w:hAnsi="仿宋" w:eastAsia="仿宋"/>
          <w:b/>
          <w:sz w:val="28"/>
          <w:szCs w:val="28"/>
        </w:rPr>
        <w:t>三是禁止金融机构向小微企业贷款收取承诺费、资金管理费，减少融资附加费用。四是支持银行开拓小微企业市场，运用定向降准等货币政策工具，增强小微信贷供给能力，加快已签约债转股项目落地。五是将单户授信500万元及以下的小微企业贷款纳入中期借贷便利合格抵押品范围。</w:t>
      </w:r>
    </w:p>
    <w:p>
      <w:pPr>
        <w:spacing w:line="360" w:lineRule="auto"/>
        <w:ind w:firstLine="560" w:firstLineChars="200"/>
        <w:rPr>
          <w:rFonts w:ascii="仿宋" w:hAnsi="仿宋" w:eastAsia="仿宋"/>
          <w:b/>
          <w:sz w:val="28"/>
          <w:szCs w:val="28"/>
        </w:rPr>
      </w:pPr>
      <w:r>
        <w:rPr>
          <w:rFonts w:ascii="仿宋" w:hAnsi="仿宋" w:eastAsia="仿宋"/>
          <w:sz w:val="28"/>
          <w:szCs w:val="28"/>
        </w:rPr>
        <w:t>为让群众早用上、用得起好药，解决好重点民生问题，会议确定，</w:t>
      </w:r>
      <w:r>
        <w:rPr>
          <w:rFonts w:ascii="仿宋" w:hAnsi="仿宋" w:eastAsia="仿宋"/>
          <w:b/>
          <w:sz w:val="28"/>
          <w:szCs w:val="28"/>
        </w:rPr>
        <w:t>一是加快境外已上市新药在境内上市审批</w:t>
      </w:r>
      <w:r>
        <w:rPr>
          <w:rFonts w:ascii="仿宋" w:hAnsi="仿宋" w:eastAsia="仿宋"/>
          <w:sz w:val="28"/>
          <w:szCs w:val="28"/>
        </w:rPr>
        <w:t>。</w:t>
      </w:r>
      <w:r>
        <w:rPr>
          <w:rFonts w:ascii="仿宋" w:hAnsi="仿宋" w:eastAsia="仿宋"/>
          <w:b/>
          <w:sz w:val="28"/>
          <w:szCs w:val="28"/>
        </w:rPr>
        <w:t>对治疗罕见病的药品和防治严重危及生命疾病的部分药品简化上市要求，</w:t>
      </w:r>
      <w:r>
        <w:rPr>
          <w:rFonts w:ascii="仿宋" w:hAnsi="仿宋" w:eastAsia="仿宋"/>
          <w:b/>
          <w:color w:val="FF0000"/>
          <w:sz w:val="28"/>
          <w:szCs w:val="28"/>
        </w:rPr>
        <w:t>可提交境外取得的全部研究资料等直接申报上市，监管部门分别在3个月和6个月内审结。</w:t>
      </w:r>
      <w:r>
        <w:rPr>
          <w:rFonts w:ascii="仿宋" w:hAnsi="仿宋" w:eastAsia="仿宋"/>
          <w:b/>
          <w:sz w:val="28"/>
          <w:szCs w:val="28"/>
        </w:rPr>
        <w:t>二是各省（区、市）对医保目录内的抗癌药要开展专项招标采购。</w:t>
      </w:r>
      <w:r>
        <w:rPr>
          <w:rFonts w:ascii="仿宋" w:hAnsi="仿宋" w:eastAsia="仿宋"/>
          <w:sz w:val="28"/>
          <w:szCs w:val="28"/>
        </w:rPr>
        <w:t>对目录外独家抗癌药抓紧医保准入谈判。开展国家药品集中采购试点。实现药价明显降低，让群众有更多获得感。</w:t>
      </w:r>
      <w:r>
        <w:rPr>
          <w:rFonts w:ascii="仿宋" w:hAnsi="仿宋" w:eastAsia="仿宋"/>
          <w:b/>
          <w:sz w:val="28"/>
          <w:szCs w:val="28"/>
        </w:rPr>
        <w:t>三是加强短缺药供应保障监测预警，建立短缺药及原料药停产备案制度，确保患者用药不断供。</w:t>
      </w:r>
    </w:p>
    <w:p>
      <w:pPr>
        <w:spacing w:line="360" w:lineRule="auto"/>
        <w:ind w:firstLine="560" w:firstLineChars="200"/>
        <w:rPr>
          <w:rFonts w:hint="eastAsia" w:ascii="仿宋" w:hAnsi="仿宋" w:eastAsia="仿宋"/>
          <w:sz w:val="28"/>
          <w:szCs w:val="28"/>
        </w:rPr>
      </w:pPr>
      <w:r>
        <w:rPr>
          <w:rFonts w:ascii="仿宋" w:hAnsi="仿宋" w:eastAsia="仿宋"/>
          <w:sz w:val="28"/>
          <w:szCs w:val="28"/>
        </w:rPr>
        <w:t>会议通过</w:t>
      </w:r>
      <w:r>
        <w:rPr>
          <w:rFonts w:ascii="仿宋" w:hAnsi="仿宋" w:eastAsia="仿宋"/>
          <w:b/>
          <w:color w:val="FF0000"/>
          <w:sz w:val="28"/>
          <w:szCs w:val="28"/>
        </w:rPr>
        <w:t>《医疗纠纷预防和处理条例（草案）》</w:t>
      </w:r>
      <w:r>
        <w:rPr>
          <w:rFonts w:ascii="仿宋" w:hAnsi="仿宋" w:eastAsia="仿宋"/>
          <w:sz w:val="28"/>
          <w:szCs w:val="28"/>
        </w:rPr>
        <w:t>。草案突出医疗纠纷预防，规范医疗损害鉴定，要求发挥人民调解作用，明确了医疗纠纷处理途径和程序。</w:t>
      </w:r>
    </w:p>
    <w:p>
      <w:pPr>
        <w:pStyle w:val="5"/>
        <w:numPr>
          <w:ilvl w:val="0"/>
          <w:numId w:val="1"/>
        </w:numPr>
        <w:spacing w:before="0" w:after="0" w:line="360" w:lineRule="auto"/>
        <w:rPr>
          <w:rFonts w:ascii="Times New Roman" w:hAnsi="Times New Roman" w:eastAsia="楷体"/>
          <w:sz w:val="28"/>
          <w:szCs w:val="28"/>
        </w:rPr>
      </w:pPr>
      <w:r>
        <w:rPr>
          <w:rFonts w:hint="eastAsia" w:ascii="Times New Roman" w:hAnsi="Times New Roman" w:eastAsia="楷体"/>
          <w:sz w:val="28"/>
          <w:szCs w:val="28"/>
        </w:rPr>
        <w:t xml:space="preserve">十三届全国人大常委会第三次会议举行第二次全体会议 </w:t>
      </w:r>
    </w:p>
    <w:p>
      <w:pPr>
        <w:spacing w:line="360" w:lineRule="auto"/>
        <w:ind w:firstLine="560" w:firstLineChars="200"/>
        <w:rPr>
          <w:rFonts w:ascii="仿宋" w:hAnsi="仿宋" w:eastAsia="仿宋"/>
          <w:sz w:val="28"/>
          <w:szCs w:val="28"/>
        </w:rPr>
      </w:pPr>
      <w:r>
        <w:rPr>
          <w:rFonts w:ascii="仿宋" w:hAnsi="仿宋" w:eastAsia="仿宋"/>
          <w:sz w:val="28"/>
          <w:szCs w:val="28"/>
        </w:rPr>
        <w:t>十三届全国人大常委会第三次会议</w:t>
      </w:r>
      <w:r>
        <w:rPr>
          <w:rFonts w:hint="eastAsia" w:ascii="仿宋" w:hAnsi="仿宋" w:eastAsia="仿宋"/>
          <w:sz w:val="28"/>
          <w:szCs w:val="28"/>
        </w:rPr>
        <w:t>6月</w:t>
      </w:r>
      <w:r>
        <w:rPr>
          <w:rFonts w:ascii="仿宋" w:hAnsi="仿宋" w:eastAsia="仿宋"/>
          <w:sz w:val="28"/>
          <w:szCs w:val="28"/>
        </w:rPr>
        <w:t>20日下午在北京人民大会堂举行第二次全体会议。受国务院委托，财政部部长刘昆作了关于2017年中央决算的报告。报告指出，2017年中央决算情况总体较好。下一步将</w:t>
      </w:r>
      <w:r>
        <w:rPr>
          <w:rFonts w:ascii="仿宋" w:hAnsi="仿宋" w:eastAsia="仿宋"/>
          <w:b/>
          <w:sz w:val="28"/>
          <w:szCs w:val="28"/>
        </w:rPr>
        <w:t>加强预算执行管理、支持打好三大攻坚战、做好民生保障工作，加快财税体制改革。</w:t>
      </w:r>
    </w:p>
    <w:p>
      <w:pPr>
        <w:spacing w:line="360" w:lineRule="auto"/>
        <w:ind w:firstLine="560" w:firstLineChars="200"/>
        <w:rPr>
          <w:rFonts w:ascii="仿宋" w:hAnsi="仿宋" w:eastAsia="仿宋"/>
          <w:sz w:val="28"/>
          <w:szCs w:val="28"/>
        </w:rPr>
      </w:pPr>
      <w:r>
        <w:rPr>
          <w:rFonts w:ascii="仿宋" w:hAnsi="仿宋" w:eastAsia="仿宋"/>
          <w:sz w:val="28"/>
          <w:szCs w:val="28"/>
        </w:rPr>
        <w:t>受国务院委托，审计署审计长胡泽君作了关于2017年度中央预算执行和其他财政收支的审计工作报告。会议听取了全国人大财政经济委员会主任委员徐绍史作的关于2017年中央决算草案审查结果的报告。</w:t>
      </w:r>
    </w:p>
    <w:p>
      <w:pPr>
        <w:spacing w:line="360" w:lineRule="auto"/>
        <w:ind w:firstLine="560" w:firstLineChars="200"/>
        <w:rPr>
          <w:rFonts w:ascii="仿宋" w:hAnsi="仿宋" w:eastAsia="仿宋"/>
          <w:sz w:val="28"/>
          <w:szCs w:val="28"/>
        </w:rPr>
      </w:pPr>
      <w:r>
        <w:rPr>
          <w:rFonts w:ascii="仿宋" w:hAnsi="仿宋" w:eastAsia="仿宋"/>
          <w:sz w:val="28"/>
          <w:szCs w:val="28"/>
        </w:rPr>
        <w:t>今年4月至6月，全国人大常委会在6个省区开展了统计法执法检查，并委托7个省区市人大常委会进行自查。会议听取了全国人大常委会副委员长王东明作的关于检查统计法实施情况的报告，报告介绍了执法检查的工作情况、统计法实施的基本情况，贯彻实施统计法存在的主要问题和进一步贯彻实施统计法的建议。</w:t>
      </w:r>
    </w:p>
    <w:p>
      <w:pPr>
        <w:pStyle w:val="5"/>
        <w:numPr>
          <w:ilvl w:val="0"/>
          <w:numId w:val="1"/>
        </w:numPr>
        <w:spacing w:before="0" w:after="0" w:line="360" w:lineRule="auto"/>
        <w:rPr>
          <w:rFonts w:ascii="Times New Roman" w:hAnsi="Times New Roman" w:eastAsia="楷体"/>
          <w:sz w:val="28"/>
          <w:szCs w:val="28"/>
        </w:rPr>
      </w:pPr>
      <w:r>
        <w:rPr>
          <w:rFonts w:hint="eastAsia" w:ascii="Times New Roman" w:hAnsi="Times New Roman" w:eastAsia="楷体"/>
          <w:sz w:val="28"/>
          <w:szCs w:val="28"/>
        </w:rPr>
        <w:t>习近平会见出席“全球首席执行官委员会”特别圆桌峰会外方代表并座谈</w:t>
      </w:r>
    </w:p>
    <w:p>
      <w:pPr>
        <w:spacing w:line="360" w:lineRule="auto"/>
        <w:ind w:firstLine="560" w:firstLineChars="200"/>
        <w:rPr>
          <w:rFonts w:ascii="仿宋" w:hAnsi="仿宋" w:eastAsia="仿宋"/>
          <w:sz w:val="28"/>
          <w:szCs w:val="28"/>
        </w:rPr>
      </w:pPr>
      <w:r>
        <w:rPr>
          <w:rFonts w:ascii="仿宋" w:hAnsi="仿宋" w:eastAsia="仿宋"/>
          <w:sz w:val="28"/>
          <w:szCs w:val="28"/>
        </w:rPr>
        <w:t>6月21日，国家主席习近平在钓鱼台国宾馆会见来华出席</w:t>
      </w:r>
      <w:r>
        <w:rPr>
          <w:rFonts w:ascii="仿宋" w:hAnsi="仿宋" w:eastAsia="仿宋"/>
          <w:b/>
          <w:color w:val="FF0000"/>
          <w:sz w:val="28"/>
          <w:szCs w:val="28"/>
        </w:rPr>
        <w:t>“全球首席执行官委员会”</w:t>
      </w:r>
      <w:r>
        <w:rPr>
          <w:rFonts w:ascii="仿宋" w:hAnsi="仿宋" w:eastAsia="仿宋"/>
          <w:sz w:val="28"/>
          <w:szCs w:val="28"/>
        </w:rPr>
        <w:t>特别圆桌峰会的知名跨国企业负责人，并同他们座谈交流。</w:t>
      </w:r>
    </w:p>
    <w:p>
      <w:pPr>
        <w:spacing w:line="360" w:lineRule="auto"/>
        <w:ind w:firstLine="560" w:firstLineChars="200"/>
        <w:rPr>
          <w:rFonts w:ascii="仿宋" w:hAnsi="仿宋" w:eastAsia="仿宋"/>
          <w:sz w:val="28"/>
          <w:szCs w:val="28"/>
        </w:rPr>
      </w:pPr>
      <w:r>
        <w:rPr>
          <w:rFonts w:ascii="仿宋" w:hAnsi="仿宋" w:eastAsia="仿宋"/>
          <w:sz w:val="28"/>
          <w:szCs w:val="28"/>
        </w:rPr>
        <w:t>与会企业家代表围绕</w:t>
      </w:r>
      <w:r>
        <w:rPr>
          <w:rFonts w:ascii="仿宋" w:hAnsi="仿宋" w:eastAsia="仿宋"/>
          <w:b/>
          <w:color w:val="FF0000"/>
          <w:sz w:val="28"/>
          <w:szCs w:val="28"/>
        </w:rPr>
        <w:t>“开放·合作·共赢”的峰会主题</w:t>
      </w:r>
      <w:r>
        <w:rPr>
          <w:rFonts w:ascii="仿宋" w:hAnsi="仿宋" w:eastAsia="仿宋"/>
          <w:sz w:val="28"/>
          <w:szCs w:val="28"/>
        </w:rPr>
        <w:t>，先后就“一带一路”、创新智造、绿色发展、全球治理等议题发表看法。习近平认真听取他们的发言，并一一回应他们的意见和建议。</w:t>
      </w:r>
    </w:p>
    <w:p>
      <w:pPr>
        <w:spacing w:line="360" w:lineRule="auto"/>
        <w:ind w:firstLine="560" w:firstLineChars="200"/>
        <w:rPr>
          <w:rFonts w:ascii="仿宋" w:hAnsi="仿宋" w:eastAsia="仿宋"/>
          <w:sz w:val="28"/>
          <w:szCs w:val="28"/>
        </w:rPr>
      </w:pPr>
      <w:r>
        <w:rPr>
          <w:rFonts w:ascii="仿宋" w:hAnsi="仿宋" w:eastAsia="仿宋"/>
          <w:sz w:val="28"/>
          <w:szCs w:val="28"/>
        </w:rPr>
        <w:t>关于全球治理，习近平强调，经济全球化对世界经济发展作出了重要贡献，已成为不可逆转的时代潮流。我们将秉持共商共建共享的全球治理观，继续发挥负责任大国作用，积极参与全球治理体系改革和建设，为改革和优化全球治理注入中国力量。</w:t>
      </w:r>
      <w:r>
        <w:rPr>
          <w:rFonts w:ascii="仿宋" w:hAnsi="仿宋" w:eastAsia="仿宋"/>
          <w:b/>
          <w:sz w:val="28"/>
          <w:szCs w:val="28"/>
        </w:rPr>
        <w:t>习近平呼吁国际社会携手共商、共建、共享，走改革开放、创新发展之路，不要走封闭僵化、保护主义、单边主义的回头路，人类是一个利益、责任、命运共同体，</w:t>
      </w:r>
      <w:r>
        <w:rPr>
          <w:rFonts w:ascii="仿宋" w:hAnsi="仿宋" w:eastAsia="仿宋"/>
          <w:sz w:val="28"/>
          <w:szCs w:val="28"/>
        </w:rPr>
        <w:t>我们必须风雨同舟，携手前行。</w:t>
      </w:r>
    </w:p>
    <w:p>
      <w:pPr>
        <w:pStyle w:val="5"/>
        <w:numPr>
          <w:ilvl w:val="0"/>
          <w:numId w:val="1"/>
        </w:numPr>
        <w:spacing w:before="0" w:after="0" w:line="360" w:lineRule="auto"/>
        <w:rPr>
          <w:rFonts w:ascii="Times New Roman" w:hAnsi="Times New Roman" w:eastAsia="楷体"/>
          <w:sz w:val="28"/>
          <w:szCs w:val="28"/>
        </w:rPr>
      </w:pPr>
      <w:r>
        <w:rPr>
          <w:rFonts w:hint="eastAsia" w:ascii="Times New Roman" w:hAnsi="Times New Roman" w:eastAsia="楷体"/>
          <w:sz w:val="28"/>
          <w:szCs w:val="28"/>
        </w:rPr>
        <w:t>十三届全国人大常委会举行第六次委员长会议</w:t>
      </w:r>
    </w:p>
    <w:p>
      <w:pPr>
        <w:spacing w:line="360" w:lineRule="auto"/>
        <w:ind w:firstLine="560" w:firstLineChars="200"/>
        <w:rPr>
          <w:rFonts w:ascii="仿宋" w:hAnsi="仿宋" w:eastAsia="仿宋"/>
          <w:sz w:val="28"/>
          <w:szCs w:val="28"/>
        </w:rPr>
      </w:pPr>
      <w:r>
        <w:rPr>
          <w:rFonts w:ascii="仿宋" w:hAnsi="仿宋" w:eastAsia="仿宋"/>
          <w:sz w:val="28"/>
          <w:szCs w:val="28"/>
        </w:rPr>
        <w:t>十三届全国人大常委会第六次委员长会议</w:t>
      </w:r>
      <w:r>
        <w:rPr>
          <w:rFonts w:hint="eastAsia" w:ascii="仿宋" w:hAnsi="仿宋" w:eastAsia="仿宋"/>
          <w:sz w:val="28"/>
          <w:szCs w:val="28"/>
        </w:rPr>
        <w:t>6月</w:t>
      </w:r>
      <w:r>
        <w:rPr>
          <w:rFonts w:ascii="仿宋" w:hAnsi="仿宋" w:eastAsia="仿宋"/>
          <w:sz w:val="28"/>
          <w:szCs w:val="28"/>
        </w:rPr>
        <w:t>21日下午在北京人民大会堂举行，栗战书委员长主持会议。</w:t>
      </w:r>
    </w:p>
    <w:p>
      <w:pPr>
        <w:spacing w:line="360" w:lineRule="auto"/>
        <w:ind w:firstLine="560" w:firstLineChars="200"/>
        <w:rPr>
          <w:rFonts w:ascii="仿宋" w:hAnsi="仿宋" w:eastAsia="仿宋"/>
          <w:sz w:val="28"/>
          <w:szCs w:val="28"/>
        </w:rPr>
      </w:pPr>
      <w:r>
        <w:rPr>
          <w:rFonts w:ascii="仿宋" w:hAnsi="仿宋" w:eastAsia="仿宋"/>
          <w:sz w:val="28"/>
          <w:szCs w:val="28"/>
        </w:rPr>
        <w:t>全国人大宪法和法律委员会副主任委员沈春耀向会议作了关于</w:t>
      </w:r>
      <w:r>
        <w:rPr>
          <w:rFonts w:ascii="仿宋" w:hAnsi="仿宋" w:eastAsia="仿宋"/>
          <w:b/>
          <w:sz w:val="28"/>
          <w:szCs w:val="28"/>
        </w:rPr>
        <w:t>全国人大宪法和法律委员会职责问题的决定草案</w:t>
      </w:r>
      <w:r>
        <w:rPr>
          <w:rFonts w:ascii="仿宋" w:hAnsi="仿宋" w:eastAsia="仿宋"/>
          <w:sz w:val="28"/>
          <w:szCs w:val="28"/>
        </w:rPr>
        <w:t>审议结果的报告、关于</w:t>
      </w:r>
      <w:r>
        <w:rPr>
          <w:rFonts w:ascii="仿宋" w:hAnsi="仿宋" w:eastAsia="仿宋"/>
          <w:b/>
          <w:sz w:val="28"/>
          <w:szCs w:val="28"/>
        </w:rPr>
        <w:t>中国海警局履行海上维权执法职权的决定草案</w:t>
      </w:r>
      <w:r>
        <w:rPr>
          <w:rFonts w:ascii="仿宋" w:hAnsi="仿宋" w:eastAsia="仿宋"/>
          <w:sz w:val="28"/>
          <w:szCs w:val="28"/>
        </w:rPr>
        <w:t>审议结果的报告。</w:t>
      </w:r>
    </w:p>
    <w:p>
      <w:pPr>
        <w:pStyle w:val="5"/>
        <w:numPr>
          <w:ilvl w:val="0"/>
          <w:numId w:val="1"/>
        </w:numPr>
        <w:spacing w:before="0" w:after="0" w:line="360" w:lineRule="auto"/>
        <w:rPr>
          <w:rFonts w:ascii="Times New Roman" w:hAnsi="Times New Roman" w:eastAsia="楷体"/>
          <w:sz w:val="28"/>
          <w:szCs w:val="28"/>
        </w:rPr>
      </w:pPr>
      <w:r>
        <w:rPr>
          <w:rFonts w:hint="eastAsia" w:ascii="Times New Roman" w:hAnsi="Times New Roman" w:eastAsia="楷体"/>
          <w:sz w:val="28"/>
          <w:szCs w:val="28"/>
        </w:rPr>
        <w:t>习近平在中央外事工作会议上强调 坚持以新时代中国特色社会主义外交思想为指导 努力开创中国特色大国外交新局面</w:t>
      </w:r>
    </w:p>
    <w:p>
      <w:pPr>
        <w:spacing w:line="360" w:lineRule="auto"/>
        <w:ind w:firstLine="560" w:firstLineChars="200"/>
        <w:rPr>
          <w:rFonts w:ascii="仿宋" w:hAnsi="仿宋" w:eastAsia="仿宋"/>
          <w:sz w:val="28"/>
          <w:szCs w:val="28"/>
        </w:rPr>
      </w:pPr>
      <w:r>
        <w:rPr>
          <w:rFonts w:ascii="仿宋" w:hAnsi="仿宋" w:eastAsia="仿宋"/>
          <w:sz w:val="28"/>
          <w:szCs w:val="28"/>
        </w:rPr>
        <w:t>中央外事工作会议6月22日至23日在北京召开。中共中央总书记、国家主席、中央军委主席习近平在会上发表重要讲话强调，</w:t>
      </w:r>
      <w:r>
        <w:rPr>
          <w:rFonts w:ascii="仿宋" w:hAnsi="仿宋" w:eastAsia="仿宋"/>
          <w:b/>
          <w:sz w:val="28"/>
          <w:szCs w:val="28"/>
        </w:rPr>
        <w:t>我国对外工作要</w:t>
      </w:r>
      <w:r>
        <w:rPr>
          <w:rFonts w:ascii="仿宋" w:hAnsi="仿宋" w:eastAsia="仿宋"/>
          <w:b/>
          <w:color w:val="FF0000"/>
          <w:sz w:val="28"/>
          <w:szCs w:val="28"/>
        </w:rPr>
        <w:t>坚持以新时代中国特色社会主义外交思想为指导</w:t>
      </w:r>
      <w:r>
        <w:rPr>
          <w:rFonts w:ascii="仿宋" w:hAnsi="仿宋" w:eastAsia="仿宋"/>
          <w:b/>
          <w:sz w:val="28"/>
          <w:szCs w:val="28"/>
        </w:rPr>
        <w:t>，</w:t>
      </w:r>
      <w:r>
        <w:rPr>
          <w:rFonts w:ascii="仿宋" w:hAnsi="仿宋" w:eastAsia="仿宋"/>
          <w:b/>
          <w:color w:val="FF0000"/>
          <w:sz w:val="28"/>
          <w:szCs w:val="28"/>
        </w:rPr>
        <w:t>统筹国内国际两个大局</w:t>
      </w:r>
      <w:r>
        <w:rPr>
          <w:rFonts w:ascii="仿宋" w:hAnsi="仿宋" w:eastAsia="仿宋"/>
          <w:b/>
          <w:sz w:val="28"/>
          <w:szCs w:val="28"/>
        </w:rPr>
        <w:t>，</w:t>
      </w:r>
      <w:r>
        <w:rPr>
          <w:rFonts w:ascii="仿宋" w:hAnsi="仿宋" w:eastAsia="仿宋"/>
          <w:b/>
          <w:color w:val="FF0000"/>
          <w:sz w:val="28"/>
          <w:szCs w:val="28"/>
        </w:rPr>
        <w:t>牢牢把握服务民族复兴、促进人类进步这条主线</w:t>
      </w:r>
      <w:r>
        <w:rPr>
          <w:rFonts w:ascii="仿宋" w:hAnsi="仿宋" w:eastAsia="仿宋"/>
          <w:b/>
          <w:sz w:val="28"/>
          <w:szCs w:val="28"/>
        </w:rPr>
        <w:t>，</w:t>
      </w:r>
      <w:r>
        <w:rPr>
          <w:rFonts w:ascii="仿宋" w:hAnsi="仿宋" w:eastAsia="仿宋"/>
          <w:b/>
          <w:color w:val="FF0000"/>
          <w:sz w:val="28"/>
          <w:szCs w:val="28"/>
        </w:rPr>
        <w:t>推动构建人类命运共同体</w:t>
      </w:r>
      <w:r>
        <w:rPr>
          <w:rFonts w:ascii="仿宋" w:hAnsi="仿宋" w:eastAsia="仿宋"/>
          <w:b/>
          <w:sz w:val="28"/>
          <w:szCs w:val="28"/>
        </w:rPr>
        <w:t>，坚定维护国家主权、安全、发展利益，积极参与引领全球治理体系改革，打造更加完善的全球伙伴关系网络，努力开创</w:t>
      </w:r>
      <w:r>
        <w:rPr>
          <w:rFonts w:ascii="仿宋" w:hAnsi="仿宋" w:eastAsia="仿宋"/>
          <w:b/>
          <w:color w:val="FF0000"/>
          <w:sz w:val="28"/>
          <w:szCs w:val="28"/>
        </w:rPr>
        <w:t>中国特色大国外交新局面</w:t>
      </w:r>
      <w:r>
        <w:rPr>
          <w:rFonts w:ascii="仿宋" w:hAnsi="仿宋" w:eastAsia="仿宋"/>
          <w:b/>
          <w:sz w:val="28"/>
          <w:szCs w:val="28"/>
        </w:rPr>
        <w:t>，为全面建成小康社会、进而全面建设社会主义现代化强国创造有利条件、作出应有贡献。</w:t>
      </w:r>
    </w:p>
    <w:p>
      <w:pPr>
        <w:spacing w:line="360" w:lineRule="auto"/>
        <w:ind w:firstLine="560" w:firstLineChars="200"/>
        <w:rPr>
          <w:rFonts w:ascii="仿宋" w:hAnsi="仿宋" w:eastAsia="仿宋"/>
          <w:b/>
          <w:sz w:val="28"/>
          <w:szCs w:val="28"/>
        </w:rPr>
      </w:pPr>
      <w:r>
        <w:rPr>
          <w:rFonts w:ascii="仿宋" w:hAnsi="仿宋" w:eastAsia="仿宋"/>
          <w:sz w:val="28"/>
          <w:szCs w:val="28"/>
        </w:rPr>
        <w:t>习近平在讲话中指出，党的十八大以来，在党中央坚强领导下，面对国际形势风云变幻，我国对外工作攻坚克难、砥砺前行、波澜壮阔，开创性推进中国特色大国外交，经历了许多风险考验，打赢了不少大仗硬仗，办成了不少大事难事，取得了历史性成就。在实践中，我们积累了有益经验和深刻体会，</w:t>
      </w:r>
      <w:r>
        <w:rPr>
          <w:rFonts w:ascii="仿宋" w:hAnsi="仿宋" w:eastAsia="仿宋"/>
          <w:b/>
          <w:sz w:val="28"/>
          <w:szCs w:val="28"/>
        </w:rPr>
        <w:t>对外工作要坚持统筹国内国际两个大局，坚持战略自信和保持战略定力，坚持推进外交理论和实践创新，坚持战略谋划和全球布局，坚持捍卫国家核心和重大利益，坚持合作共赢和义利相兼，坚持底线思维和风险意识。</w:t>
      </w:r>
    </w:p>
    <w:p>
      <w:pPr>
        <w:spacing w:line="360" w:lineRule="auto"/>
        <w:ind w:firstLine="560" w:firstLineChars="200"/>
        <w:rPr>
          <w:rFonts w:ascii="仿宋" w:hAnsi="仿宋" w:eastAsia="仿宋"/>
          <w:sz w:val="28"/>
          <w:szCs w:val="28"/>
        </w:rPr>
      </w:pPr>
      <w:r>
        <w:rPr>
          <w:rFonts w:ascii="仿宋" w:hAnsi="仿宋" w:eastAsia="仿宋"/>
          <w:sz w:val="28"/>
          <w:szCs w:val="28"/>
        </w:rPr>
        <w:t>习近平强调，党的十八大以来，我们深刻把握新时代中国和世界发展大势，在对外工作上进行一系列重大理论和实践创新，形成了新时代中国特色社会主义外交思想，</w:t>
      </w:r>
      <w:r>
        <w:rPr>
          <w:rFonts w:ascii="仿宋" w:hAnsi="仿宋" w:eastAsia="仿宋"/>
          <w:b/>
          <w:sz w:val="28"/>
          <w:szCs w:val="28"/>
        </w:rPr>
        <w:t>概括起来主要有以下10个方面：坚持以维护党中央权威为统领加强党对对外工作的集中统一领导，坚持以实现中华民族伟大复兴为使命推进中国特色大国外交，坚持以维护世界和平、促进共同发展为宗旨推动构建人类命运共同体，坚持以中国特色社会主义为根本增强战略自信，坚持以共商共建共享为原则推动“一带一路”建设，坚持以相互尊重、合作共赢为基础走和平发展道路，坚持以深化外交布局为依托打造全球伙伴关系，坚持以公平正义为理念引领全球治理体系改革，坚持以国家核心利益为底线维护国家主权、安全、发展利益，坚持以对外工作优良传统和时代特征相结合为方向塑造中国外交独特风范。我们要全面贯彻落实新时代中国特色社会主义外交思想，不断为实现中华民族伟大复兴的中国梦、推动构建人类命运共同体创造良好外部条件。</w:t>
      </w:r>
    </w:p>
    <w:p>
      <w:pPr>
        <w:spacing w:line="360" w:lineRule="auto"/>
        <w:ind w:firstLine="560" w:firstLineChars="200"/>
        <w:rPr>
          <w:rFonts w:ascii="仿宋" w:hAnsi="仿宋" w:eastAsia="仿宋"/>
          <w:sz w:val="28"/>
          <w:szCs w:val="28"/>
        </w:rPr>
      </w:pPr>
      <w:r>
        <w:rPr>
          <w:rFonts w:ascii="仿宋" w:hAnsi="仿宋" w:eastAsia="仿宋"/>
          <w:sz w:val="28"/>
          <w:szCs w:val="28"/>
        </w:rPr>
        <w:t>习近平指出，</w:t>
      </w:r>
      <w:r>
        <w:rPr>
          <w:rFonts w:ascii="仿宋" w:hAnsi="仿宋" w:eastAsia="仿宋"/>
          <w:b/>
          <w:sz w:val="28"/>
          <w:szCs w:val="28"/>
        </w:rPr>
        <w:t>把握国际形势要树立正确的历史观、大局观、角色观</w:t>
      </w:r>
      <w:r>
        <w:rPr>
          <w:rFonts w:ascii="仿宋" w:hAnsi="仿宋" w:eastAsia="仿宋"/>
          <w:sz w:val="28"/>
          <w:szCs w:val="28"/>
        </w:rPr>
        <w:t>。习近平强调</w:t>
      </w:r>
      <w:r>
        <w:rPr>
          <w:rFonts w:ascii="仿宋" w:hAnsi="仿宋" w:eastAsia="仿宋"/>
          <w:b/>
          <w:color w:val="FF0000"/>
          <w:sz w:val="28"/>
          <w:szCs w:val="28"/>
        </w:rPr>
        <w:t>，外交是国家意志的集中体现，必须坚持外交大权在党中央</w:t>
      </w:r>
      <w:r>
        <w:rPr>
          <w:rFonts w:ascii="仿宋" w:hAnsi="仿宋" w:eastAsia="仿宋"/>
          <w:sz w:val="28"/>
          <w:szCs w:val="28"/>
        </w:rPr>
        <w:t>。习近平指出，政治路线确定之后，干部就是决定的因素。要建设一支忠于党、忠于国家、忠于人民，政治坚定、业务精湛、作风过硬、纪律严明的对外工作队伍。要加强理想信念教育，提高外事干部队伍的专业能力和综合素质。要改善驻外人员工作生活条件，为大家解决后顾之忧，把党中央关怀落到实处。</w:t>
      </w:r>
    </w:p>
    <w:p>
      <w:pPr>
        <w:spacing w:line="360" w:lineRule="auto"/>
        <w:ind w:firstLine="560" w:firstLineChars="200"/>
        <w:rPr>
          <w:rFonts w:ascii="仿宋" w:hAnsi="仿宋" w:eastAsia="仿宋"/>
          <w:sz w:val="28"/>
          <w:szCs w:val="28"/>
        </w:rPr>
      </w:pPr>
      <w:r>
        <w:rPr>
          <w:rFonts w:ascii="仿宋" w:hAnsi="仿宋" w:eastAsia="仿宋"/>
          <w:sz w:val="28"/>
          <w:szCs w:val="28"/>
        </w:rPr>
        <w:t>习近平强调，对外工作体制机制改革是推进国家治理体系和治理能力现代化的内在要求。要根据党中央统一部署，落实对外工作体制机制改革，加强驻外机构党的建设，形成适应新时代要求的驻外机构管理体制。</w:t>
      </w:r>
    </w:p>
    <w:p>
      <w:pPr>
        <w:pStyle w:val="4"/>
        <w:spacing w:before="156" w:beforeLines="50" w:after="156" w:afterLines="50" w:line="360" w:lineRule="auto"/>
        <w:rPr>
          <w:rFonts w:ascii="Times New Roman" w:hAnsi="Times New Roman" w:eastAsia="黑体"/>
          <w:sz w:val="28"/>
          <w:szCs w:val="28"/>
        </w:rPr>
      </w:pPr>
      <w:r>
        <w:rPr>
          <w:rFonts w:hint="eastAsia" w:ascii="Times New Roman" w:hAnsi="Times New Roman" w:eastAsia="黑体"/>
          <w:sz w:val="28"/>
          <w:szCs w:val="28"/>
        </w:rPr>
        <w:t>二、时事热点</w:t>
      </w:r>
    </w:p>
    <w:p>
      <w:pPr>
        <w:spacing w:line="360" w:lineRule="auto"/>
        <w:rPr>
          <w:rStyle w:val="11"/>
          <w:rFonts w:ascii="Arial" w:hAnsi="Arial" w:cs="Arial"/>
          <w:color w:val="000000"/>
          <w:sz w:val="28"/>
          <w:szCs w:val="28"/>
          <w:shd w:val="clear" w:color="auto" w:fill="FFFFFF"/>
        </w:rPr>
      </w:pPr>
      <w:r>
        <w:rPr>
          <w:rStyle w:val="11"/>
          <w:rFonts w:hint="eastAsia" w:ascii="Arial" w:hAnsi="Arial" w:cs="Arial"/>
          <w:color w:val="000000"/>
          <w:sz w:val="28"/>
          <w:szCs w:val="28"/>
          <w:shd w:val="clear" w:color="auto" w:fill="FFFFFF"/>
        </w:rPr>
        <w:t xml:space="preserve">1. </w:t>
      </w:r>
      <w:r>
        <w:rPr>
          <w:rStyle w:val="11"/>
          <w:rFonts w:ascii="Arial" w:hAnsi="Arial" w:cs="Arial"/>
          <w:color w:val="000000"/>
          <w:sz w:val="28"/>
          <w:szCs w:val="28"/>
          <w:shd w:val="clear" w:color="auto" w:fill="FFFFFF"/>
        </w:rPr>
        <w:t>首届上合组织国家电影节闭幕</w:t>
      </w:r>
    </w:p>
    <w:p>
      <w:pPr>
        <w:spacing w:line="360" w:lineRule="auto"/>
        <w:ind w:firstLine="562" w:firstLineChars="200"/>
        <w:rPr>
          <w:rFonts w:ascii="仿宋" w:hAnsi="仿宋" w:eastAsia="仿宋"/>
          <w:sz w:val="28"/>
          <w:szCs w:val="28"/>
        </w:rPr>
      </w:pPr>
      <w:r>
        <w:rPr>
          <w:rFonts w:hint="eastAsia" w:ascii="仿宋" w:hAnsi="仿宋" w:eastAsia="仿宋"/>
          <w:b/>
          <w:color w:val="FF0000"/>
          <w:sz w:val="28"/>
          <w:szCs w:val="28"/>
        </w:rPr>
        <w:t>首届上合组织国家电影节</w:t>
      </w:r>
      <w:r>
        <w:rPr>
          <w:rFonts w:hint="eastAsia" w:ascii="仿宋" w:hAnsi="仿宋" w:eastAsia="仿宋"/>
          <w:sz w:val="28"/>
          <w:szCs w:val="28"/>
        </w:rPr>
        <w:t>闭幕式6月17日在山东青岛举行。闭幕式上颁发了</w:t>
      </w:r>
      <w:r>
        <w:rPr>
          <w:rFonts w:hint="eastAsia" w:ascii="仿宋" w:hAnsi="仿宋" w:eastAsia="仿宋"/>
          <w:b/>
          <w:color w:val="FF0000"/>
          <w:sz w:val="28"/>
          <w:szCs w:val="28"/>
        </w:rPr>
        <w:t>“金海鸥奖”</w:t>
      </w:r>
      <w:r>
        <w:rPr>
          <w:rFonts w:hint="eastAsia" w:ascii="仿宋" w:hAnsi="仿宋" w:eastAsia="仿宋"/>
          <w:sz w:val="28"/>
          <w:szCs w:val="28"/>
        </w:rPr>
        <w:t>，</w:t>
      </w:r>
      <w:r>
        <w:rPr>
          <w:rFonts w:hint="eastAsia" w:ascii="仿宋" w:hAnsi="仿宋" w:eastAsia="仿宋"/>
          <w:b/>
          <w:color w:val="FF0000"/>
          <w:sz w:val="28"/>
          <w:szCs w:val="28"/>
        </w:rPr>
        <w:t>中国影片《进京城》和阿富汗影片《米娜向前走》摘得最佳影片。</w:t>
      </w:r>
      <w:r>
        <w:rPr>
          <w:rFonts w:hint="eastAsia" w:ascii="仿宋" w:hAnsi="仿宋" w:eastAsia="仿宋"/>
          <w:b/>
          <w:sz w:val="28"/>
          <w:szCs w:val="28"/>
        </w:rPr>
        <w:t>上合组织国家电影节旨在为上合组织国家间文化交流搭建平台，共展映来自上合组织各国的优秀影片200多场，签署了12项影片引进与电影合作协议。</w:t>
      </w:r>
    </w:p>
    <w:p>
      <w:pPr>
        <w:spacing w:line="360" w:lineRule="auto"/>
        <w:rPr>
          <w:rStyle w:val="11"/>
          <w:rFonts w:ascii="Arial" w:hAnsi="Arial" w:cs="Arial"/>
          <w:color w:val="000000"/>
          <w:sz w:val="28"/>
          <w:szCs w:val="28"/>
          <w:shd w:val="clear" w:color="auto" w:fill="FFFFFF"/>
        </w:rPr>
      </w:pPr>
      <w:r>
        <w:rPr>
          <w:rStyle w:val="11"/>
          <w:rFonts w:hint="eastAsia" w:ascii="Arial" w:hAnsi="Arial" w:cs="Arial"/>
          <w:color w:val="000000"/>
          <w:sz w:val="28"/>
          <w:szCs w:val="28"/>
          <w:shd w:val="clear" w:color="auto" w:fill="FFFFFF"/>
        </w:rPr>
        <w:t xml:space="preserve">2. </w:t>
      </w:r>
      <w:r>
        <w:rPr>
          <w:rStyle w:val="11"/>
          <w:rFonts w:ascii="Arial" w:hAnsi="Arial" w:cs="Arial"/>
          <w:color w:val="000000"/>
          <w:sz w:val="28"/>
          <w:szCs w:val="28"/>
          <w:shd w:val="clear" w:color="auto" w:fill="FFFFFF"/>
        </w:rPr>
        <w:t>江苏红通人员王颀投案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在中央追逃办统筹协调和江苏、江西省纪委监委扎实推进下，涉嫌职务犯罪的红通人员，华润微电子有限公司原法务部总监</w:t>
      </w:r>
      <w:r>
        <w:rPr>
          <w:rFonts w:hint="eastAsia" w:ascii="仿宋" w:hAnsi="仿宋" w:eastAsia="仿宋"/>
          <w:b/>
          <w:sz w:val="28"/>
          <w:szCs w:val="28"/>
        </w:rPr>
        <w:t>王颀</w:t>
      </w:r>
      <w:r>
        <w:rPr>
          <w:rFonts w:hint="eastAsia" w:ascii="仿宋" w:hAnsi="仿宋" w:eastAsia="仿宋"/>
          <w:sz w:val="28"/>
          <w:szCs w:val="28"/>
        </w:rPr>
        <w:t>日前被迫投案，这是6月6日中央追逃办对外发布</w:t>
      </w:r>
      <w:r>
        <w:rPr>
          <w:rFonts w:hint="eastAsia" w:ascii="仿宋" w:hAnsi="仿宋" w:eastAsia="仿宋"/>
          <w:b/>
          <w:sz w:val="28"/>
          <w:szCs w:val="28"/>
        </w:rPr>
        <w:t>《关于部分外逃人员有关线索的公告》</w:t>
      </w:r>
      <w:r>
        <w:rPr>
          <w:rFonts w:hint="eastAsia" w:ascii="仿宋" w:hAnsi="仿宋" w:eastAsia="仿宋"/>
          <w:sz w:val="28"/>
          <w:szCs w:val="28"/>
        </w:rPr>
        <w:t>后，首名投案的外逃人员。</w:t>
      </w:r>
    </w:p>
    <w:p>
      <w:pPr>
        <w:pStyle w:val="5"/>
        <w:spacing w:before="0" w:after="0" w:line="360" w:lineRule="auto"/>
        <w:rPr>
          <w:rFonts w:ascii="Times New Roman" w:hAnsi="Times New Roman" w:eastAsia="楷体"/>
          <w:sz w:val="28"/>
          <w:szCs w:val="28"/>
        </w:rPr>
      </w:pPr>
      <w:r>
        <w:rPr>
          <w:rFonts w:hint="eastAsia" w:ascii="Times New Roman" w:hAnsi="Times New Roman" w:eastAsia="楷体"/>
          <w:sz w:val="28"/>
          <w:szCs w:val="28"/>
        </w:rPr>
        <w:t>3. 2018世界交通运输大会开幕</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2018世界交通运输大会</w:t>
      </w:r>
      <w:r>
        <w:rPr>
          <w:rFonts w:hint="eastAsia" w:ascii="仿宋" w:hAnsi="仿宋" w:eastAsia="仿宋"/>
          <w:sz w:val="28"/>
          <w:szCs w:val="28"/>
        </w:rPr>
        <w:t>6月19日在北京开幕，汇聚上千名全球交通运输领域顶级专家，展开高水平学术交流。其中，“一带一路”国际交通研讨会将探讨沿线各国在交通运输基础设施建设领域的互联互通。</w:t>
      </w:r>
    </w:p>
    <w:p>
      <w:pPr>
        <w:pStyle w:val="5"/>
        <w:spacing w:before="0" w:after="0" w:line="360" w:lineRule="auto"/>
        <w:rPr>
          <w:rFonts w:ascii="Times New Roman" w:hAnsi="Times New Roman" w:eastAsia="楷体"/>
          <w:sz w:val="28"/>
          <w:szCs w:val="28"/>
        </w:rPr>
      </w:pPr>
      <w:r>
        <w:rPr>
          <w:rFonts w:hint="eastAsia" w:ascii="Times New Roman" w:hAnsi="Times New Roman" w:eastAsia="楷体"/>
          <w:sz w:val="28"/>
          <w:szCs w:val="28"/>
        </w:rPr>
        <w:t>4.《中国新闻事业发展报告（2017年）》发布</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《中国新闻事业发展报告(2017年)》</w:t>
      </w:r>
      <w:r>
        <w:rPr>
          <w:rFonts w:hint="eastAsia" w:ascii="仿宋" w:hAnsi="仿宋" w:eastAsia="仿宋"/>
          <w:sz w:val="28"/>
          <w:szCs w:val="28"/>
        </w:rPr>
        <w:t>6月19日发布，报告显示，</w:t>
      </w:r>
      <w:r>
        <w:rPr>
          <w:rFonts w:hint="eastAsia" w:ascii="仿宋" w:hAnsi="仿宋" w:eastAsia="仿宋"/>
          <w:b/>
          <w:color w:val="FF0000"/>
          <w:sz w:val="28"/>
          <w:szCs w:val="28"/>
        </w:rPr>
        <w:t>媒体融合依然是2017年中国媒体发展的主题，</w:t>
      </w:r>
      <w:r>
        <w:rPr>
          <w:rFonts w:hint="eastAsia" w:ascii="仿宋" w:hAnsi="仿宋" w:eastAsia="仿宋"/>
          <w:sz w:val="28"/>
          <w:szCs w:val="28"/>
        </w:rPr>
        <w:t>传统媒体与新兴媒体融合提速升级，内容与平台、渠道、技术、管理一体化发展，正向</w:t>
      </w:r>
      <w:r>
        <w:rPr>
          <w:rFonts w:hint="eastAsia" w:ascii="仿宋" w:hAnsi="仿宋" w:eastAsia="仿宋"/>
          <w:b/>
          <w:sz w:val="28"/>
          <w:szCs w:val="28"/>
        </w:rPr>
        <w:t>“融为一体、合而为一”</w:t>
      </w:r>
      <w:r>
        <w:rPr>
          <w:rFonts w:hint="eastAsia" w:ascii="仿宋" w:hAnsi="仿宋" w:eastAsia="仿宋"/>
          <w:sz w:val="28"/>
          <w:szCs w:val="28"/>
        </w:rPr>
        <w:t>的深度融合迈进。</w:t>
      </w:r>
    </w:p>
    <w:p>
      <w:pPr>
        <w:pStyle w:val="5"/>
        <w:spacing w:before="0" w:after="0" w:line="360" w:lineRule="auto"/>
        <w:rPr>
          <w:rFonts w:ascii="Times New Roman" w:hAnsi="Times New Roman" w:eastAsia="楷体"/>
          <w:bCs w:val="0"/>
          <w:sz w:val="28"/>
          <w:szCs w:val="28"/>
        </w:rPr>
      </w:pPr>
      <w:r>
        <w:rPr>
          <w:rFonts w:hint="eastAsia" w:ascii="Times New Roman" w:hAnsi="Times New Roman" w:eastAsia="楷体"/>
          <w:bCs w:val="0"/>
          <w:sz w:val="28"/>
          <w:szCs w:val="28"/>
        </w:rPr>
        <w:t>5.</w:t>
      </w:r>
      <w:r>
        <w:rPr>
          <w:rFonts w:ascii="Times New Roman" w:hAnsi="Times New Roman" w:eastAsia="楷体"/>
          <w:bCs w:val="0"/>
          <w:sz w:val="28"/>
          <w:szCs w:val="28"/>
        </w:rPr>
        <w:t>《打赢蓝天保卫战三年行动计划》即将实施</w:t>
      </w:r>
    </w:p>
    <w:p>
      <w:pPr>
        <w:spacing w:line="360" w:lineRule="auto"/>
        <w:ind w:firstLine="560" w:firstLineChars="200"/>
        <w:rPr>
          <w:rFonts w:ascii="仿宋" w:hAnsi="仿宋" w:eastAsia="仿宋"/>
          <w:sz w:val="28"/>
          <w:szCs w:val="28"/>
        </w:rPr>
      </w:pPr>
      <w:r>
        <w:rPr>
          <w:rFonts w:ascii="仿宋" w:hAnsi="仿宋" w:eastAsia="仿宋"/>
          <w:sz w:val="28"/>
          <w:szCs w:val="28"/>
        </w:rPr>
        <w:t>国务院新闻办公室</w:t>
      </w:r>
      <w:r>
        <w:rPr>
          <w:rFonts w:hint="eastAsia" w:ascii="仿宋" w:hAnsi="仿宋" w:eastAsia="仿宋"/>
          <w:sz w:val="28"/>
          <w:szCs w:val="28"/>
        </w:rPr>
        <w:t>6月20日</w:t>
      </w:r>
      <w:r>
        <w:rPr>
          <w:rFonts w:ascii="仿宋" w:hAnsi="仿宋" w:eastAsia="仿宋"/>
          <w:sz w:val="28"/>
          <w:szCs w:val="28"/>
        </w:rPr>
        <w:t>举行国务院政策例行吹风会，</w:t>
      </w:r>
      <w:r>
        <w:rPr>
          <w:rFonts w:ascii="仿宋" w:hAnsi="仿宋" w:eastAsia="仿宋"/>
          <w:b/>
          <w:sz w:val="28"/>
          <w:szCs w:val="28"/>
        </w:rPr>
        <w:t>《打赢蓝天保卫战三年行动计划》</w:t>
      </w:r>
      <w:r>
        <w:rPr>
          <w:rFonts w:ascii="仿宋" w:hAnsi="仿宋" w:eastAsia="仿宋"/>
          <w:sz w:val="28"/>
          <w:szCs w:val="28"/>
        </w:rPr>
        <w:t>将于近期印发实施，</w:t>
      </w:r>
      <w:r>
        <w:rPr>
          <w:rFonts w:ascii="仿宋" w:hAnsi="仿宋" w:eastAsia="仿宋"/>
          <w:b/>
          <w:sz w:val="28"/>
          <w:szCs w:val="28"/>
        </w:rPr>
        <w:t>预计到2020年，二氧化硫、氮氧化物排放总量分别比2015年下降15%以上；PM2.5未达标地级及以上城市浓度比2015年下降18%以上，地级及以上城市空气质量优良天数比率达到80%，重度及以上污染天数比率比2015年下降25%以上。</w:t>
      </w:r>
    </w:p>
    <w:p>
      <w:pPr>
        <w:pStyle w:val="5"/>
        <w:spacing w:before="0" w:after="0" w:line="360" w:lineRule="auto"/>
        <w:rPr>
          <w:rFonts w:ascii="Times New Roman" w:hAnsi="Times New Roman" w:eastAsia="楷体"/>
          <w:sz w:val="28"/>
          <w:szCs w:val="28"/>
        </w:rPr>
      </w:pPr>
      <w:r>
        <w:rPr>
          <w:rFonts w:hint="eastAsia" w:ascii="Times New Roman" w:hAnsi="Times New Roman" w:eastAsia="楷体"/>
          <w:sz w:val="28"/>
          <w:szCs w:val="28"/>
        </w:rPr>
        <w:t xml:space="preserve">6. </w:t>
      </w:r>
      <w:r>
        <w:rPr>
          <w:rFonts w:ascii="Times New Roman" w:hAnsi="Times New Roman" w:eastAsia="楷体"/>
          <w:sz w:val="28"/>
          <w:szCs w:val="28"/>
        </w:rPr>
        <w:t>我国加快境外新药国内上市</w:t>
      </w:r>
    </w:p>
    <w:p>
      <w:pPr>
        <w:spacing w:line="360" w:lineRule="auto"/>
        <w:ind w:firstLine="560" w:firstLineChars="200"/>
        <w:rPr>
          <w:rFonts w:ascii="仿宋" w:hAnsi="仿宋" w:eastAsia="仿宋"/>
          <w:sz w:val="28"/>
          <w:szCs w:val="28"/>
        </w:rPr>
      </w:pPr>
      <w:r>
        <w:rPr>
          <w:rFonts w:ascii="仿宋" w:hAnsi="仿宋" w:eastAsia="仿宋"/>
          <w:sz w:val="28"/>
          <w:szCs w:val="28"/>
        </w:rPr>
        <w:t>国家药监局进一步</w:t>
      </w:r>
      <w:r>
        <w:rPr>
          <w:rFonts w:ascii="仿宋" w:hAnsi="仿宋" w:eastAsia="仿宋"/>
          <w:b/>
          <w:sz w:val="28"/>
          <w:szCs w:val="28"/>
        </w:rPr>
        <w:t>简化境外上市新药审批程序</w:t>
      </w:r>
      <w:r>
        <w:rPr>
          <w:rFonts w:ascii="仿宋" w:hAnsi="仿宋" w:eastAsia="仿宋"/>
          <w:sz w:val="28"/>
          <w:szCs w:val="28"/>
        </w:rPr>
        <w:t>，</w:t>
      </w:r>
      <w:r>
        <w:rPr>
          <w:rFonts w:ascii="仿宋" w:hAnsi="仿宋" w:eastAsia="仿宋"/>
          <w:b/>
          <w:sz w:val="28"/>
          <w:szCs w:val="28"/>
        </w:rPr>
        <w:t>对经研究确认不存在人种差异的药品，</w:t>
      </w:r>
      <w:r>
        <w:rPr>
          <w:rFonts w:ascii="仿宋" w:hAnsi="仿宋" w:eastAsia="仿宋"/>
          <w:b/>
          <w:color w:val="FF0000"/>
          <w:sz w:val="28"/>
          <w:szCs w:val="28"/>
        </w:rPr>
        <w:t>可直接以境外试验数据申报上市</w:t>
      </w:r>
      <w:r>
        <w:rPr>
          <w:rFonts w:ascii="仿宋" w:hAnsi="仿宋" w:eastAsia="仿宋"/>
          <w:sz w:val="28"/>
          <w:szCs w:val="28"/>
        </w:rPr>
        <w:t>，</w:t>
      </w:r>
      <w:r>
        <w:rPr>
          <w:rFonts w:ascii="仿宋" w:hAnsi="仿宋" w:eastAsia="仿宋"/>
          <w:b/>
          <w:color w:val="FF0000"/>
          <w:sz w:val="28"/>
          <w:szCs w:val="28"/>
        </w:rPr>
        <w:t>上市时间将加快1-2年。</w:t>
      </w:r>
      <w:r>
        <w:rPr>
          <w:rFonts w:ascii="仿宋" w:hAnsi="仿宋" w:eastAsia="仿宋"/>
          <w:sz w:val="28"/>
          <w:szCs w:val="28"/>
        </w:rPr>
        <w:t>近期，九价宫颈癌疫苗、用于治疗恶性肿瘤的PD-1抗体药物等7个防治严重危及生命疾病的境外新药已在国内上市。</w:t>
      </w:r>
    </w:p>
    <w:p>
      <w:pPr>
        <w:pStyle w:val="5"/>
        <w:spacing w:before="0" w:after="0" w:line="360" w:lineRule="auto"/>
        <w:rPr>
          <w:rFonts w:ascii="Times New Roman" w:hAnsi="Times New Roman" w:eastAsia="楷体"/>
          <w:sz w:val="28"/>
          <w:szCs w:val="28"/>
        </w:rPr>
      </w:pPr>
      <w:r>
        <w:rPr>
          <w:rFonts w:hint="eastAsia" w:ascii="Times New Roman" w:hAnsi="Times New Roman" w:eastAsia="楷体"/>
          <w:sz w:val="28"/>
          <w:szCs w:val="28"/>
        </w:rPr>
        <w:t>7. 敦煌行・丝绸之路国际旅游节开幕</w:t>
      </w:r>
    </w:p>
    <w:p>
      <w:pPr>
        <w:spacing w:line="360" w:lineRule="auto"/>
        <w:ind w:firstLine="562" w:firstLineChars="200"/>
        <w:rPr>
          <w:rFonts w:ascii="仿宋" w:hAnsi="仿宋" w:eastAsia="仿宋"/>
          <w:sz w:val="28"/>
          <w:szCs w:val="28"/>
        </w:rPr>
      </w:pPr>
      <w:r>
        <w:rPr>
          <w:rFonts w:ascii="仿宋" w:hAnsi="仿宋" w:eastAsia="仿宋"/>
          <w:b/>
          <w:sz w:val="28"/>
          <w:szCs w:val="28"/>
        </w:rPr>
        <w:t>第八届敦煌行</w:t>
      </w:r>
      <w:r>
        <w:rPr>
          <w:rFonts w:hint="eastAsia" w:ascii="仿宋" w:hAnsi="仿宋" w:eastAsia="仿宋"/>
          <w:b/>
          <w:sz w:val="28"/>
          <w:szCs w:val="28"/>
        </w:rPr>
        <w:t>・丝绸之路国际旅游节</w:t>
      </w:r>
      <w:r>
        <w:rPr>
          <w:rFonts w:hint="eastAsia" w:ascii="仿宋" w:hAnsi="仿宋" w:eastAsia="仿宋"/>
          <w:sz w:val="28"/>
          <w:szCs w:val="28"/>
        </w:rPr>
        <w:t>6月21日在</w:t>
      </w:r>
      <w:r>
        <w:rPr>
          <w:rFonts w:hint="eastAsia" w:ascii="仿宋" w:hAnsi="仿宋" w:eastAsia="仿宋"/>
          <w:b/>
          <w:sz w:val="28"/>
          <w:szCs w:val="28"/>
        </w:rPr>
        <w:t>甘肃嘉峪关</w:t>
      </w:r>
      <w:r>
        <w:rPr>
          <w:rFonts w:hint="eastAsia" w:ascii="仿宋" w:hAnsi="仿宋" w:eastAsia="仿宋"/>
          <w:sz w:val="28"/>
          <w:szCs w:val="28"/>
        </w:rPr>
        <w:t>开幕，共有</w:t>
      </w:r>
      <w:r>
        <w:rPr>
          <w:rFonts w:ascii="仿宋" w:hAnsi="仿宋" w:eastAsia="仿宋"/>
          <w:sz w:val="28"/>
          <w:szCs w:val="28"/>
        </w:rPr>
        <w:t>“一带一路”沿线52个国家地区、国际组织以及500多家企业代表参会。接下来的一个月，甘肃省将持续举办文化、旅游、体育等多种活动，促进文化交流。</w:t>
      </w:r>
    </w:p>
    <w:p>
      <w:pPr>
        <w:pStyle w:val="5"/>
        <w:spacing w:before="0" w:after="0" w:line="360" w:lineRule="auto"/>
        <w:rPr>
          <w:rFonts w:ascii="Times New Roman" w:hAnsi="Times New Roman" w:eastAsia="楷体"/>
          <w:sz w:val="28"/>
          <w:szCs w:val="28"/>
        </w:rPr>
      </w:pPr>
      <w:r>
        <w:rPr>
          <w:rFonts w:hint="eastAsia" w:ascii="Times New Roman" w:hAnsi="Times New Roman" w:eastAsia="楷体"/>
          <w:sz w:val="28"/>
          <w:szCs w:val="28"/>
        </w:rPr>
        <w:t>8. 我国设立“中国农民丰收节”</w:t>
      </w:r>
    </w:p>
    <w:p>
      <w:pPr>
        <w:spacing w:line="360" w:lineRule="auto"/>
        <w:ind w:firstLine="560" w:firstLineChars="200"/>
        <w:rPr>
          <w:rFonts w:hint="eastAsia" w:ascii="仿宋" w:hAnsi="仿宋" w:eastAsia="仿宋"/>
          <w:b/>
          <w:color w:val="FF0000"/>
          <w:sz w:val="28"/>
          <w:szCs w:val="28"/>
        </w:rPr>
      </w:pPr>
      <w:r>
        <w:rPr>
          <w:rFonts w:ascii="仿宋" w:hAnsi="仿宋" w:eastAsia="仿宋"/>
          <w:sz w:val="28"/>
          <w:szCs w:val="28"/>
        </w:rPr>
        <w:t>在</w:t>
      </w:r>
      <w:r>
        <w:rPr>
          <w:rFonts w:hint="eastAsia" w:ascii="仿宋" w:hAnsi="仿宋" w:eastAsia="仿宋"/>
          <w:sz w:val="28"/>
          <w:szCs w:val="28"/>
        </w:rPr>
        <w:t>6月21日</w:t>
      </w:r>
      <w:r>
        <w:rPr>
          <w:rFonts w:ascii="仿宋" w:hAnsi="仿宋" w:eastAsia="仿宋"/>
          <w:sz w:val="28"/>
          <w:szCs w:val="28"/>
        </w:rPr>
        <w:t>国务院新闻办公室举行的新闻发布会上，农业农村部负责人介绍，经党中央批准、国务院批复，自今年起，</w:t>
      </w:r>
      <w:r>
        <w:rPr>
          <w:rFonts w:ascii="仿宋" w:hAnsi="仿宋" w:eastAsia="仿宋"/>
          <w:b/>
          <w:color w:val="FF0000"/>
          <w:sz w:val="28"/>
          <w:szCs w:val="28"/>
        </w:rPr>
        <w:t>将每年农历秋分设立为“中国农民丰收节”。今年的“中国农民丰收节”是9月23日，农历的8月14日。</w:t>
      </w:r>
    </w:p>
    <w:p>
      <w:pPr>
        <w:spacing w:line="360" w:lineRule="auto"/>
        <w:ind w:firstLine="562" w:firstLineChars="200"/>
        <w:rPr>
          <w:rFonts w:hint="eastAsia" w:ascii="仿宋" w:hAnsi="仿宋" w:eastAsia="仿宋"/>
          <w:b/>
          <w:color w:val="FF0000"/>
          <w:sz w:val="28"/>
          <w:szCs w:val="28"/>
        </w:rPr>
      </w:pPr>
      <w:r>
        <w:rPr>
          <w:rFonts w:ascii="仿宋" w:hAnsi="仿宋" w:eastAsia="仿宋"/>
          <w:b/>
          <w:color w:val="FF0000"/>
          <w:sz w:val="28"/>
          <w:szCs w:val="28"/>
        </w:rPr>
        <w:drawing>
          <wp:inline distT="0" distB="0" distL="0" distR="0">
            <wp:extent cx="4391025" cy="5665470"/>
            <wp:effectExtent l="0" t="0" r="0" b="0"/>
            <wp:docPr id="11" name="图片 11" descr="C:\Users\zhanghz\Desktop\农民丰收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zhanghz\Desktop\农民丰收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94681" cy="5670555"/>
                    </a:xfrm>
                    <a:prstGeom prst="rect">
                      <a:avLst/>
                    </a:prstGeom>
                    <a:noFill/>
                    <a:ln>
                      <a:noFill/>
                    </a:ln>
                  </pic:spPr>
                </pic:pic>
              </a:graphicData>
            </a:graphic>
          </wp:inline>
        </w:drawing>
      </w:r>
    </w:p>
    <w:p>
      <w:pPr>
        <w:pStyle w:val="5"/>
        <w:spacing w:before="0" w:after="0" w:line="360" w:lineRule="auto"/>
        <w:rPr>
          <w:rFonts w:ascii="Times New Roman" w:hAnsi="Times New Roman" w:eastAsia="楷体"/>
          <w:sz w:val="28"/>
          <w:szCs w:val="28"/>
        </w:rPr>
      </w:pPr>
      <w:r>
        <w:rPr>
          <w:rFonts w:hint="eastAsia" w:ascii="Times New Roman" w:hAnsi="Times New Roman" w:eastAsia="楷体"/>
          <w:bCs w:val="0"/>
          <w:sz w:val="28"/>
          <w:szCs w:val="28"/>
        </w:rPr>
        <w:t xml:space="preserve">9. </w:t>
      </w:r>
      <w:r>
        <w:rPr>
          <w:rFonts w:ascii="Times New Roman" w:hAnsi="Times New Roman" w:eastAsia="楷体"/>
          <w:bCs w:val="0"/>
          <w:sz w:val="28"/>
          <w:szCs w:val="28"/>
        </w:rPr>
        <w:t>军民融合最新技术成果亮相</w:t>
      </w:r>
    </w:p>
    <w:p>
      <w:pPr>
        <w:spacing w:line="360" w:lineRule="auto"/>
        <w:ind w:firstLine="562" w:firstLineChars="200"/>
        <w:rPr>
          <w:rFonts w:ascii="仿宋" w:hAnsi="仿宋" w:eastAsia="仿宋"/>
          <w:sz w:val="28"/>
          <w:szCs w:val="28"/>
        </w:rPr>
      </w:pPr>
      <w:r>
        <w:rPr>
          <w:rFonts w:ascii="仿宋" w:hAnsi="仿宋" w:eastAsia="仿宋"/>
          <w:b/>
          <w:sz w:val="28"/>
          <w:szCs w:val="28"/>
        </w:rPr>
        <w:t>第十三届中国重庆高新技术交易会暨第九届中国国际军民两用技术博览会</w:t>
      </w:r>
      <w:r>
        <w:rPr>
          <w:rFonts w:hint="eastAsia" w:ascii="仿宋" w:hAnsi="仿宋" w:eastAsia="仿宋"/>
          <w:sz w:val="28"/>
          <w:szCs w:val="28"/>
        </w:rPr>
        <w:t>6月22日</w:t>
      </w:r>
      <w:r>
        <w:rPr>
          <w:rFonts w:ascii="仿宋" w:hAnsi="仿宋" w:eastAsia="仿宋"/>
          <w:sz w:val="28"/>
          <w:szCs w:val="28"/>
        </w:rPr>
        <w:t>开幕。本届展会以</w:t>
      </w:r>
      <w:r>
        <w:rPr>
          <w:rFonts w:ascii="仿宋" w:hAnsi="仿宋" w:eastAsia="仿宋"/>
          <w:b/>
          <w:sz w:val="28"/>
          <w:szCs w:val="28"/>
        </w:rPr>
        <w:t>“军民融合·创新发展”为主题</w:t>
      </w:r>
      <w:r>
        <w:rPr>
          <w:rFonts w:ascii="仿宋" w:hAnsi="仿宋" w:eastAsia="仿宋"/>
          <w:sz w:val="28"/>
          <w:szCs w:val="28"/>
        </w:rPr>
        <w:t>，将展示一大批高、精、尖军民融合领域的技术成果。</w:t>
      </w:r>
    </w:p>
    <w:p>
      <w:pPr>
        <w:pStyle w:val="5"/>
        <w:spacing w:before="0" w:after="0" w:line="360" w:lineRule="auto"/>
        <w:rPr>
          <w:rFonts w:ascii="Times New Roman" w:hAnsi="Times New Roman" w:eastAsia="楷体"/>
          <w:bCs w:val="0"/>
          <w:sz w:val="28"/>
          <w:szCs w:val="28"/>
        </w:rPr>
      </w:pPr>
      <w:r>
        <w:rPr>
          <w:rFonts w:hint="eastAsia" w:ascii="Times New Roman" w:hAnsi="Times New Roman" w:eastAsia="楷体"/>
          <w:sz w:val="28"/>
          <w:szCs w:val="28"/>
        </w:rPr>
        <w:t xml:space="preserve">10. </w:t>
      </w:r>
      <w:r>
        <w:rPr>
          <w:rFonts w:ascii="Times New Roman" w:hAnsi="Times New Roman" w:eastAsia="楷体"/>
          <w:sz w:val="28"/>
          <w:szCs w:val="28"/>
        </w:rPr>
        <w:t>2018生态文明贵阳国际论坛</w:t>
      </w:r>
    </w:p>
    <w:p>
      <w:pPr>
        <w:spacing w:line="360" w:lineRule="auto"/>
        <w:ind w:firstLine="562" w:firstLineChars="200"/>
        <w:rPr>
          <w:rFonts w:ascii="仿宋" w:hAnsi="仿宋" w:eastAsia="仿宋"/>
          <w:sz w:val="28"/>
          <w:szCs w:val="28"/>
        </w:rPr>
      </w:pPr>
      <w:r>
        <w:rPr>
          <w:rFonts w:ascii="仿宋" w:hAnsi="仿宋" w:eastAsia="仿宋"/>
          <w:b/>
          <w:sz w:val="28"/>
          <w:szCs w:val="28"/>
        </w:rPr>
        <w:t>生态文明贵阳国际论坛</w:t>
      </w:r>
      <w:r>
        <w:rPr>
          <w:rFonts w:ascii="仿宋" w:hAnsi="仿宋" w:eastAsia="仿宋"/>
          <w:sz w:val="28"/>
          <w:szCs w:val="28"/>
        </w:rPr>
        <w:t>2018年年会将于7月6日至7月8日举行。本届年会除了举办高峰会、主题论坛，还将在安顺、铜仁、贵安新区用分会场的形式来展现生态文明促进经济发展的生动案例。</w:t>
      </w:r>
    </w:p>
    <w:p>
      <w:pPr>
        <w:pStyle w:val="5"/>
        <w:spacing w:before="0" w:after="0" w:line="360" w:lineRule="auto"/>
        <w:rPr>
          <w:rFonts w:ascii="Times New Roman" w:hAnsi="Times New Roman" w:eastAsia="楷体"/>
          <w:sz w:val="28"/>
          <w:szCs w:val="28"/>
        </w:rPr>
      </w:pPr>
      <w:r>
        <w:rPr>
          <w:rFonts w:hint="eastAsia" w:ascii="Times New Roman" w:hAnsi="Times New Roman" w:eastAsia="楷体"/>
          <w:bCs w:val="0"/>
          <w:sz w:val="28"/>
          <w:szCs w:val="28"/>
        </w:rPr>
        <w:t xml:space="preserve">11. </w:t>
      </w:r>
      <w:r>
        <w:rPr>
          <w:rFonts w:ascii="Times New Roman" w:hAnsi="Times New Roman" w:eastAsia="楷体"/>
          <w:bCs w:val="0"/>
          <w:sz w:val="28"/>
          <w:szCs w:val="28"/>
        </w:rPr>
        <w:t>三大运营商7月起取消流量漫游费</w:t>
      </w:r>
    </w:p>
    <w:p>
      <w:pPr>
        <w:spacing w:line="360" w:lineRule="auto"/>
        <w:ind w:firstLine="560" w:firstLineChars="200"/>
        <w:rPr>
          <w:rFonts w:ascii="仿宋" w:hAnsi="仿宋" w:eastAsia="仿宋"/>
          <w:sz w:val="28"/>
          <w:szCs w:val="28"/>
        </w:rPr>
      </w:pPr>
      <w:r>
        <w:rPr>
          <w:rFonts w:ascii="仿宋" w:hAnsi="仿宋" w:eastAsia="仿宋"/>
          <w:sz w:val="28"/>
          <w:szCs w:val="28"/>
        </w:rPr>
        <w:t>中国移动、中国联通、中国电信今天发布公告称，</w:t>
      </w:r>
      <w:r>
        <w:rPr>
          <w:rFonts w:ascii="仿宋" w:hAnsi="仿宋" w:eastAsia="仿宋"/>
          <w:b/>
          <w:color w:val="FF0000"/>
          <w:sz w:val="28"/>
          <w:szCs w:val="28"/>
        </w:rPr>
        <w:t>从7月1日起，取消流量“漫游”费</w:t>
      </w:r>
      <w:r>
        <w:rPr>
          <w:rFonts w:ascii="仿宋" w:hAnsi="仿宋" w:eastAsia="仿宋"/>
          <w:sz w:val="28"/>
          <w:szCs w:val="28"/>
        </w:rPr>
        <w:t>，新老手机用户省内通用流量升级为国内流量（不含港澳台流量）。</w:t>
      </w:r>
    </w:p>
    <w:p>
      <w:pPr>
        <w:pStyle w:val="5"/>
        <w:spacing w:before="0" w:after="0" w:line="360" w:lineRule="auto"/>
        <w:rPr>
          <w:rFonts w:ascii="Times New Roman" w:hAnsi="Times New Roman" w:eastAsia="楷体"/>
          <w:bCs w:val="0"/>
          <w:sz w:val="28"/>
          <w:szCs w:val="28"/>
        </w:rPr>
      </w:pPr>
      <w:r>
        <w:rPr>
          <w:rFonts w:hint="eastAsia" w:ascii="Times New Roman" w:hAnsi="Times New Roman" w:eastAsia="楷体"/>
          <w:bCs w:val="0"/>
          <w:sz w:val="28"/>
          <w:szCs w:val="28"/>
        </w:rPr>
        <w:t>12. 苏炳添9秒91 平百米亚洲纪录</w:t>
      </w:r>
    </w:p>
    <w:p>
      <w:pPr>
        <w:spacing w:line="360" w:lineRule="auto"/>
        <w:ind w:firstLine="560" w:firstLineChars="200"/>
        <w:rPr>
          <w:rFonts w:ascii="仿宋" w:hAnsi="仿宋" w:eastAsia="仿宋"/>
          <w:b/>
          <w:color w:val="FF0000"/>
          <w:sz w:val="28"/>
          <w:szCs w:val="28"/>
        </w:rPr>
      </w:pPr>
      <w:r>
        <w:rPr>
          <w:rFonts w:ascii="仿宋" w:hAnsi="仿宋" w:eastAsia="仿宋"/>
          <w:sz w:val="28"/>
          <w:szCs w:val="28"/>
        </w:rPr>
        <w:t>在当地时间22日进行的国际田联世界田径挑战赛马德里站比赛中，</w:t>
      </w:r>
      <w:r>
        <w:rPr>
          <w:rFonts w:ascii="仿宋" w:hAnsi="仿宋" w:eastAsia="仿宋"/>
          <w:b/>
          <w:color w:val="FF0000"/>
          <w:sz w:val="28"/>
          <w:szCs w:val="28"/>
        </w:rPr>
        <w:t>中国“飞人”苏炳添以9秒91的成绩获得男子100米冠军。</w:t>
      </w:r>
    </w:p>
    <w:p>
      <w:pPr>
        <w:spacing w:line="360" w:lineRule="auto"/>
        <w:ind w:firstLine="560" w:firstLineChars="200"/>
        <w:rPr>
          <w:rFonts w:hint="eastAsia" w:ascii="仿宋" w:hAnsi="仿宋" w:eastAsia="仿宋"/>
          <w:sz w:val="28"/>
          <w:szCs w:val="28"/>
        </w:rPr>
      </w:pPr>
      <w:r>
        <w:rPr>
          <w:rFonts w:ascii="仿宋" w:hAnsi="仿宋" w:eastAsia="仿宋"/>
          <w:sz w:val="28"/>
          <w:szCs w:val="28"/>
        </w:rPr>
        <w:t>当日的男子百米比赛决赛中，苏炳添在起跑阶段就取得领先。之后一直保持优势，并率先撞线，</w:t>
      </w:r>
      <w:r>
        <w:rPr>
          <w:rFonts w:ascii="仿宋" w:hAnsi="仿宋" w:eastAsia="仿宋"/>
          <w:b/>
          <w:color w:val="FF0000"/>
          <w:sz w:val="28"/>
          <w:szCs w:val="28"/>
        </w:rPr>
        <w:t>追平了卡塔尔归化选手奥古诺德创造的9秒91的亚洲纪录。</w:t>
      </w:r>
      <w:r>
        <w:rPr>
          <w:rFonts w:ascii="仿宋" w:hAnsi="仿宋" w:eastAsia="仿宋"/>
          <w:sz w:val="28"/>
          <w:szCs w:val="28"/>
        </w:rPr>
        <w:t>此前，</w:t>
      </w:r>
      <w:r>
        <w:rPr>
          <w:rFonts w:ascii="仿宋" w:hAnsi="仿宋" w:eastAsia="仿宋"/>
          <w:b/>
          <w:sz w:val="28"/>
          <w:szCs w:val="28"/>
        </w:rPr>
        <w:t>苏炳添的个人最好成绩是2015年钻石联赛尤金站和北京田径世锦赛上两次跑出的9秒99。</w:t>
      </w:r>
    </w:p>
    <w:p>
      <w:pPr>
        <w:pStyle w:val="5"/>
        <w:spacing w:before="0" w:after="0" w:line="360" w:lineRule="auto"/>
        <w:rPr>
          <w:rFonts w:ascii="Times New Roman" w:hAnsi="Times New Roman" w:eastAsia="楷体"/>
          <w:bCs w:val="0"/>
          <w:sz w:val="28"/>
          <w:szCs w:val="28"/>
        </w:rPr>
      </w:pPr>
      <w:r>
        <w:rPr>
          <w:rFonts w:hint="eastAsia" w:ascii="Times New Roman" w:hAnsi="Times New Roman" w:eastAsia="楷体"/>
          <w:bCs w:val="0"/>
          <w:sz w:val="28"/>
          <w:szCs w:val="28"/>
        </w:rPr>
        <w:t>13. 中国人民银行：7月5日起定向降准0.5个百分点</w:t>
      </w:r>
    </w:p>
    <w:p>
      <w:pPr>
        <w:spacing w:line="360" w:lineRule="auto"/>
        <w:ind w:firstLine="560" w:firstLineChars="200"/>
        <w:rPr>
          <w:rFonts w:ascii="仿宋" w:hAnsi="仿宋" w:eastAsia="仿宋"/>
          <w:sz w:val="28"/>
          <w:szCs w:val="28"/>
        </w:rPr>
      </w:pPr>
      <w:r>
        <w:rPr>
          <w:rFonts w:ascii="仿宋" w:hAnsi="仿宋" w:eastAsia="仿宋"/>
          <w:sz w:val="28"/>
          <w:szCs w:val="28"/>
        </w:rPr>
        <w:t>中国人民银行今天决定，</w:t>
      </w:r>
      <w:r>
        <w:rPr>
          <w:rFonts w:ascii="仿宋" w:hAnsi="仿宋" w:eastAsia="仿宋"/>
          <w:b/>
          <w:sz w:val="28"/>
          <w:szCs w:val="28"/>
        </w:rPr>
        <w:t>从2018年7月5日起，下调</w:t>
      </w:r>
      <w:r>
        <w:rPr>
          <w:rFonts w:ascii="仿宋" w:hAnsi="仿宋" w:eastAsia="仿宋"/>
          <w:sz w:val="28"/>
          <w:szCs w:val="28"/>
        </w:rPr>
        <w:t>国有大型商业银行、股份制商业银行、邮政储蓄银行、城市商业银行、非县域农村商业银行、外资银行</w:t>
      </w:r>
      <w:r>
        <w:rPr>
          <w:rFonts w:ascii="仿宋" w:hAnsi="仿宋" w:eastAsia="仿宋"/>
          <w:b/>
          <w:sz w:val="28"/>
          <w:szCs w:val="28"/>
        </w:rPr>
        <w:t>人民币存款准备金率0.5个百分点。</w:t>
      </w:r>
      <w:r>
        <w:rPr>
          <w:rFonts w:ascii="仿宋" w:hAnsi="仿宋" w:eastAsia="仿宋"/>
          <w:sz w:val="28"/>
          <w:szCs w:val="28"/>
        </w:rPr>
        <w:t>此次定向降准可释放资金共约7000亿元。</w:t>
      </w:r>
    </w:p>
    <w:p>
      <w:pPr>
        <w:pStyle w:val="5"/>
        <w:spacing w:before="0" w:after="0" w:line="360" w:lineRule="auto"/>
        <w:rPr>
          <w:rFonts w:ascii="Times New Roman" w:hAnsi="Times New Roman" w:eastAsia="楷体"/>
          <w:bCs w:val="0"/>
          <w:sz w:val="28"/>
          <w:szCs w:val="28"/>
        </w:rPr>
      </w:pPr>
      <w:r>
        <w:rPr>
          <w:rFonts w:hint="eastAsia" w:ascii="Times New Roman" w:hAnsi="Times New Roman" w:eastAsia="楷体"/>
          <w:sz w:val="28"/>
          <w:szCs w:val="28"/>
        </w:rPr>
        <w:t xml:space="preserve">14. </w:t>
      </w:r>
      <w:r>
        <w:rPr>
          <w:rFonts w:ascii="Times New Roman" w:hAnsi="Times New Roman" w:eastAsia="楷体"/>
          <w:sz w:val="28"/>
          <w:szCs w:val="28"/>
        </w:rPr>
        <w:t>第二十次中日韩环境部长会议举行</w:t>
      </w:r>
    </w:p>
    <w:p>
      <w:pPr>
        <w:spacing w:line="360" w:lineRule="auto"/>
        <w:ind w:firstLine="562" w:firstLineChars="200"/>
        <w:rPr>
          <w:rFonts w:hint="eastAsia" w:ascii="仿宋" w:hAnsi="仿宋" w:eastAsia="仿宋"/>
          <w:b/>
          <w:color w:val="FF0000"/>
          <w:sz w:val="28"/>
          <w:szCs w:val="28"/>
        </w:rPr>
      </w:pPr>
      <w:r>
        <w:rPr>
          <w:rFonts w:ascii="仿宋" w:hAnsi="仿宋" w:eastAsia="仿宋"/>
          <w:b/>
          <w:sz w:val="28"/>
          <w:szCs w:val="28"/>
        </w:rPr>
        <w:t>第二十次中日韩环境部长会议</w:t>
      </w:r>
      <w:r>
        <w:rPr>
          <w:rFonts w:ascii="仿宋" w:hAnsi="仿宋" w:eastAsia="仿宋"/>
          <w:sz w:val="28"/>
          <w:szCs w:val="28"/>
        </w:rPr>
        <w:t>在苏州举行。在会上，三国部长通过并签署了</w:t>
      </w:r>
      <w:r>
        <w:rPr>
          <w:rFonts w:ascii="仿宋" w:hAnsi="仿宋" w:eastAsia="仿宋"/>
          <w:b/>
          <w:color w:val="FF0000"/>
          <w:sz w:val="28"/>
          <w:szCs w:val="28"/>
        </w:rPr>
        <w:t>《第二十次中日韩环境部长会议联合公报》</w:t>
      </w:r>
      <w:r>
        <w:rPr>
          <w:rFonts w:ascii="仿宋" w:hAnsi="仿宋" w:eastAsia="仿宋"/>
          <w:sz w:val="28"/>
          <w:szCs w:val="28"/>
        </w:rPr>
        <w:t>，并为三国相关机构、学者等颁发了</w:t>
      </w:r>
      <w:r>
        <w:rPr>
          <w:rFonts w:ascii="仿宋" w:hAnsi="仿宋" w:eastAsia="仿宋"/>
          <w:b/>
          <w:color w:val="FF0000"/>
          <w:sz w:val="28"/>
          <w:szCs w:val="28"/>
        </w:rPr>
        <w:t>“中日韩环境合作20年特别贡献奖”。</w:t>
      </w:r>
    </w:p>
    <w:p>
      <w:pPr>
        <w:pStyle w:val="5"/>
        <w:spacing w:before="0" w:after="0" w:line="360" w:lineRule="auto"/>
        <w:rPr>
          <w:rFonts w:hint="eastAsia" w:ascii="Times New Roman" w:hAnsi="Times New Roman" w:eastAsia="楷体"/>
          <w:sz w:val="28"/>
          <w:szCs w:val="28"/>
        </w:rPr>
      </w:pPr>
      <w:r>
        <w:rPr>
          <w:rFonts w:hint="eastAsia" w:ascii="Times New Roman" w:hAnsi="Times New Roman" w:eastAsia="楷体"/>
          <w:sz w:val="28"/>
          <w:szCs w:val="28"/>
        </w:rPr>
        <w:t>15.中国公民出入境通关排队时间缩短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国家移民管理局通报要求，自6月18日起，在全国陆海空口岸实现中国公民出入境通关排队</w:t>
      </w:r>
      <w:r>
        <w:rPr>
          <w:rFonts w:hint="eastAsia" w:ascii="仿宋" w:hAnsi="仿宋" w:eastAsia="仿宋"/>
          <w:b/>
          <w:color w:val="FF0000"/>
          <w:sz w:val="28"/>
          <w:szCs w:val="28"/>
        </w:rPr>
        <w:t>不超过30分钟。</w:t>
      </w:r>
    </w:p>
    <w:p>
      <w:pPr>
        <w:pStyle w:val="4"/>
        <w:spacing w:before="156" w:beforeLines="50" w:after="156" w:afterLines="50" w:line="360" w:lineRule="auto"/>
        <w:rPr>
          <w:rFonts w:hint="eastAsia" w:ascii="Times New Roman" w:hAnsi="Times New Roman" w:eastAsia="黑体"/>
          <w:sz w:val="28"/>
          <w:szCs w:val="28"/>
        </w:rPr>
      </w:pPr>
      <w:r>
        <w:rPr>
          <w:rFonts w:hint="eastAsia" w:ascii="Times New Roman" w:hAnsi="Times New Roman" w:eastAsia="黑体"/>
          <w:sz w:val="28"/>
          <w:szCs w:val="28"/>
        </w:rPr>
        <w:t>三、重要文件</w:t>
      </w:r>
    </w:p>
    <w:p>
      <w:pPr>
        <w:pStyle w:val="5"/>
        <w:spacing w:before="0" w:after="0" w:line="360" w:lineRule="auto"/>
        <w:rPr>
          <w:rFonts w:ascii="Times New Roman" w:hAnsi="Times New Roman" w:eastAsia="楷体"/>
          <w:bCs w:val="0"/>
          <w:sz w:val="28"/>
          <w:szCs w:val="28"/>
        </w:rPr>
      </w:pPr>
      <w:r>
        <w:rPr>
          <w:rFonts w:hint="eastAsia" w:ascii="Times New Roman" w:hAnsi="Times New Roman" w:eastAsia="楷体"/>
          <w:bCs w:val="0"/>
          <w:sz w:val="28"/>
          <w:szCs w:val="28"/>
        </w:rPr>
        <w:t xml:space="preserve">1. </w:t>
      </w:r>
      <w:r>
        <w:rPr>
          <w:rFonts w:ascii="Times New Roman" w:hAnsi="Times New Roman" w:eastAsia="楷体"/>
          <w:bCs w:val="0"/>
          <w:sz w:val="28"/>
          <w:szCs w:val="28"/>
        </w:rPr>
        <w:t>《进一步深化“互联网+政务服务”推进政务服务“一网、一门、一次”改革实施方案》</w:t>
      </w:r>
    </w:p>
    <w:p>
      <w:pPr>
        <w:spacing w:line="360" w:lineRule="auto"/>
        <w:ind w:firstLine="560" w:firstLineChars="200"/>
        <w:rPr>
          <w:rFonts w:ascii="仿宋" w:hAnsi="仿宋" w:eastAsia="仿宋"/>
          <w:sz w:val="28"/>
          <w:szCs w:val="28"/>
        </w:rPr>
      </w:pPr>
      <w:r>
        <w:rPr>
          <w:rFonts w:ascii="仿宋" w:hAnsi="仿宋" w:eastAsia="仿宋"/>
          <w:sz w:val="28"/>
          <w:szCs w:val="28"/>
        </w:rPr>
        <w:t>《方案》要求，要深入贯彻党的十九大和十九届二中、三中全会精神，以习近平新时代中国特色社会主义思想为指导，深化“放管服”改革，进一步推进“互联网+政务服务”，加快构建全国一体化网上政务服务体系，推进跨层级、跨地域、跨系统、跨部门、跨业务的协同管理和服务，推动企业和群众办事线上</w:t>
      </w:r>
      <w:r>
        <w:rPr>
          <w:rFonts w:ascii="仿宋" w:hAnsi="仿宋" w:eastAsia="仿宋"/>
          <w:b/>
          <w:color w:val="FF0000"/>
          <w:sz w:val="28"/>
          <w:szCs w:val="28"/>
        </w:rPr>
        <w:t>“一网通办”</w:t>
      </w:r>
      <w:r>
        <w:rPr>
          <w:rFonts w:ascii="仿宋" w:hAnsi="仿宋" w:eastAsia="仿宋"/>
          <w:sz w:val="28"/>
          <w:szCs w:val="28"/>
        </w:rPr>
        <w:t>，线下</w:t>
      </w:r>
      <w:r>
        <w:rPr>
          <w:rFonts w:ascii="仿宋" w:hAnsi="仿宋" w:eastAsia="仿宋"/>
          <w:b/>
          <w:color w:val="FF0000"/>
          <w:sz w:val="28"/>
          <w:szCs w:val="28"/>
        </w:rPr>
        <w:t>“只进一扇门”</w:t>
      </w:r>
      <w:r>
        <w:rPr>
          <w:rFonts w:ascii="仿宋" w:hAnsi="仿宋" w:eastAsia="仿宋"/>
          <w:sz w:val="28"/>
          <w:szCs w:val="28"/>
        </w:rPr>
        <w:t>，现场办理</w:t>
      </w:r>
      <w:r>
        <w:rPr>
          <w:rFonts w:ascii="仿宋" w:hAnsi="仿宋" w:eastAsia="仿宋"/>
          <w:b/>
          <w:color w:val="FF0000"/>
          <w:sz w:val="28"/>
          <w:szCs w:val="28"/>
        </w:rPr>
        <w:t>“最多跑一次”</w:t>
      </w:r>
      <w:r>
        <w:rPr>
          <w:rFonts w:ascii="仿宋" w:hAnsi="仿宋" w:eastAsia="仿宋"/>
          <w:sz w:val="28"/>
          <w:szCs w:val="28"/>
        </w:rPr>
        <w:t>，让企业和群众到政府办事像“网购”一样方便。</w:t>
      </w:r>
    </w:p>
    <w:p>
      <w:pPr>
        <w:pStyle w:val="5"/>
        <w:spacing w:before="0" w:after="0" w:line="360" w:lineRule="auto"/>
        <w:rPr>
          <w:rFonts w:ascii="Times New Roman" w:hAnsi="Times New Roman" w:eastAsia="楷体"/>
          <w:bCs w:val="0"/>
          <w:sz w:val="28"/>
          <w:szCs w:val="28"/>
        </w:rPr>
      </w:pPr>
      <w:r>
        <w:rPr>
          <w:rFonts w:hint="eastAsia" w:ascii="Times New Roman" w:hAnsi="Times New Roman" w:eastAsia="楷体"/>
          <w:bCs w:val="0"/>
          <w:sz w:val="28"/>
          <w:szCs w:val="28"/>
        </w:rPr>
        <w:t xml:space="preserve">2. </w:t>
      </w:r>
      <w:r>
        <w:rPr>
          <w:rFonts w:ascii="Times New Roman" w:hAnsi="Times New Roman" w:eastAsia="楷体"/>
          <w:bCs w:val="0"/>
          <w:sz w:val="28"/>
          <w:szCs w:val="28"/>
        </w:rPr>
        <w:t>《关于全面加强生态环境保护 坚决打好污染防治攻坚战的意见》。</w:t>
      </w:r>
    </w:p>
    <w:p>
      <w:pPr>
        <w:spacing w:line="360" w:lineRule="auto"/>
        <w:ind w:firstLine="560" w:firstLineChars="200"/>
        <w:rPr>
          <w:rFonts w:ascii="仿宋" w:hAnsi="仿宋" w:eastAsia="仿宋"/>
          <w:sz w:val="28"/>
          <w:szCs w:val="28"/>
        </w:rPr>
      </w:pPr>
      <w:r>
        <w:rPr>
          <w:rFonts w:ascii="仿宋" w:hAnsi="仿宋" w:eastAsia="仿宋"/>
          <w:sz w:val="28"/>
          <w:szCs w:val="28"/>
        </w:rPr>
        <w:t>《意见》提出，进入新时代，解决人民日益增长的美好生活需要和不平衡不充分的发展之间的矛盾对生态环境保护提出许多新要求。要深刻认识生态环境保护面临的形势，深入贯彻习近平生态文明思想，坚持生态兴则文明兴，坚持人与自然和谐共生，坚持绿水青山就是金山银山，坚持良好生态环境是最普惠的民生福祉，坚持山水林田湖草是生命共同体，坚持用最严格制度最严密法治保护生态环境，坚持建设美丽中国全民行动，坚持共谋全球生态文明建设，全面加强党对生态环境保护的领导，落实党政主体责任，强化考核问责，严格责任追究，到2020年，生态环境质量总体改善，主要污染物排放总量大幅减少，环境风险得到有效管控，生态环境保护水平同全面建成小康社会目标相适应。</w:t>
      </w:r>
    </w:p>
    <w:p>
      <w:pPr>
        <w:spacing w:line="360" w:lineRule="auto"/>
        <w:ind w:firstLine="562" w:firstLineChars="200"/>
        <w:rPr>
          <w:rFonts w:ascii="仿宋" w:hAnsi="仿宋" w:eastAsia="仿宋"/>
          <w:b/>
          <w:sz w:val="28"/>
          <w:szCs w:val="28"/>
        </w:rPr>
      </w:pPr>
      <w:r>
        <w:rPr>
          <w:rFonts w:ascii="仿宋" w:hAnsi="仿宋" w:eastAsia="仿宋"/>
          <w:b/>
          <w:sz w:val="28"/>
          <w:szCs w:val="28"/>
        </w:rPr>
        <w:t>通过加快构建生态文明体系，确保到2035年节约资源和保护生态环境的空间格局、产业结构、生产方式、生活方式总体形成，生态环境质量实现根本好转，美丽中国目标基本实现。到本世纪中叶，生态文明全面提升，实现生态环境领域国家治理体系和治理能力现代化。</w:t>
      </w:r>
    </w:p>
    <w:p>
      <w:pPr>
        <w:spacing w:line="360" w:lineRule="auto"/>
        <w:ind w:firstLine="560" w:firstLineChars="200"/>
        <w:rPr>
          <w:rFonts w:ascii="仿宋" w:hAnsi="仿宋" w:eastAsia="仿宋"/>
          <w:sz w:val="28"/>
          <w:szCs w:val="28"/>
        </w:rPr>
      </w:pPr>
      <w:r>
        <w:rPr>
          <w:rFonts w:ascii="仿宋" w:hAnsi="仿宋" w:eastAsia="仿宋"/>
          <w:sz w:val="28"/>
          <w:szCs w:val="28"/>
        </w:rPr>
        <w:t>《意见》还从推动形成绿色发展方式和生活方式、坚决打赢蓝天保卫战、着力打好碧水保卫战、扎实推进净土保卫战、加快生态保护与修复、改革完善生态环境治理体系等方面作出具体部署。</w:t>
      </w:r>
    </w:p>
    <w:p>
      <w:pPr>
        <w:pStyle w:val="4"/>
        <w:spacing w:before="156" w:beforeLines="50" w:after="156" w:afterLines="50" w:line="360" w:lineRule="auto"/>
        <w:rPr>
          <w:rFonts w:ascii="Times New Roman" w:hAnsi="Times New Roman" w:eastAsia="黑体"/>
          <w:sz w:val="28"/>
          <w:szCs w:val="28"/>
        </w:rPr>
      </w:pPr>
      <w:r>
        <w:rPr>
          <w:rFonts w:hint="eastAsia" w:ascii="Times New Roman" w:hAnsi="Times New Roman" w:eastAsia="黑体"/>
          <w:sz w:val="28"/>
          <w:szCs w:val="28"/>
        </w:rPr>
        <w:t>四、新法速递</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无</w:t>
      </w:r>
    </w:p>
    <w:p>
      <w:pPr>
        <w:pStyle w:val="4"/>
        <w:spacing w:before="156" w:beforeLines="50" w:after="156" w:afterLines="50" w:line="360" w:lineRule="auto"/>
        <w:rPr>
          <w:rFonts w:hint="eastAsia" w:ascii="Times New Roman" w:hAnsi="Times New Roman" w:eastAsia="黑体"/>
          <w:sz w:val="28"/>
          <w:szCs w:val="28"/>
        </w:rPr>
      </w:pPr>
      <w:r>
        <w:rPr>
          <w:rFonts w:hint="eastAsia" w:ascii="Times New Roman" w:hAnsi="Times New Roman" w:eastAsia="黑体"/>
          <w:sz w:val="28"/>
          <w:szCs w:val="28"/>
        </w:rPr>
        <w:t>五、科技成就</w:t>
      </w:r>
    </w:p>
    <w:p>
      <w:pPr>
        <w:pStyle w:val="4"/>
        <w:spacing w:before="156" w:beforeLines="50" w:after="156" w:afterLines="50" w:line="360" w:lineRule="auto"/>
        <w:rPr>
          <w:rFonts w:ascii="Times New Roman" w:hAnsi="Times New Roman" w:eastAsia="黑体"/>
          <w:sz w:val="28"/>
          <w:szCs w:val="28"/>
        </w:rPr>
      </w:pPr>
      <w:r>
        <w:rPr>
          <w:rFonts w:hint="eastAsia" w:ascii="Times New Roman" w:hAnsi="Times New Roman" w:eastAsia="楷体"/>
          <w:sz w:val="28"/>
          <w:szCs w:val="28"/>
        </w:rPr>
        <w:t>平潭海峡公铁大桥封顶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6月20日，我国在建的海上超级工程——福建平潭海峡公铁大桥实现全桥主塔全部封顶。平潭海峡公铁两用大桥全长16.34公里，是世界最长的跨海峡公铁两用大桥。</w:t>
      </w:r>
    </w:p>
    <w:p>
      <w:pPr>
        <w:spacing w:line="360" w:lineRule="auto"/>
        <w:ind w:firstLine="560" w:firstLineChars="200"/>
        <w:rPr>
          <w:rFonts w:ascii="仿宋" w:hAnsi="仿宋" w:eastAsia="仿宋"/>
          <w:sz w:val="28"/>
          <w:szCs w:val="28"/>
        </w:rPr>
      </w:pPr>
    </w:p>
    <w:p>
      <w:pPr>
        <w:pStyle w:val="4"/>
        <w:spacing w:before="156" w:beforeLines="50" w:after="156" w:afterLines="50" w:line="360" w:lineRule="auto"/>
        <w:rPr>
          <w:rFonts w:ascii="Times New Roman" w:hAnsi="Times New Roman" w:eastAsia="黑体"/>
          <w:sz w:val="28"/>
          <w:szCs w:val="28"/>
        </w:rPr>
      </w:pPr>
      <w:r>
        <w:rPr>
          <w:rFonts w:hint="eastAsia" w:ascii="Times New Roman" w:hAnsi="Times New Roman" w:eastAsia="黑体"/>
          <w:sz w:val="28"/>
          <w:szCs w:val="28"/>
        </w:rPr>
        <w:t>六、国际要闻</w:t>
      </w:r>
    </w:p>
    <w:p>
      <w:pPr>
        <w:pStyle w:val="4"/>
        <w:spacing w:before="156" w:beforeLines="50" w:after="156" w:afterLines="50" w:line="360" w:lineRule="auto"/>
        <w:rPr>
          <w:rFonts w:ascii="Times New Roman" w:hAnsi="Times New Roman" w:eastAsia="黑体"/>
          <w:sz w:val="28"/>
          <w:szCs w:val="28"/>
        </w:rPr>
      </w:pPr>
      <w:r>
        <w:rPr>
          <w:rFonts w:hint="eastAsia" w:eastAsia="楷体" w:cstheme="majorBidi"/>
          <w:bCs w:val="0"/>
          <w:sz w:val="28"/>
          <w:szCs w:val="28"/>
        </w:rPr>
        <w:t xml:space="preserve">1. </w:t>
      </w:r>
      <w:r>
        <w:rPr>
          <w:rFonts w:hint="eastAsia" w:eastAsia="楷体" w:cstheme="majorBidi"/>
          <w:sz w:val="28"/>
          <w:szCs w:val="28"/>
        </w:rPr>
        <w:t>杜克当选新一任哥伦比亚总统</w:t>
      </w:r>
    </w:p>
    <w:p>
      <w:pPr>
        <w:spacing w:line="360" w:lineRule="auto"/>
        <w:ind w:firstLine="560" w:firstLineChars="200"/>
        <w:rPr>
          <w:rFonts w:eastAsia="楷体" w:cstheme="majorBidi"/>
          <w:bCs/>
          <w:sz w:val="28"/>
          <w:szCs w:val="28"/>
        </w:rPr>
      </w:pPr>
      <w:r>
        <w:rPr>
          <w:rFonts w:hint="eastAsia" w:eastAsia="楷体" w:cstheme="majorBidi"/>
          <w:bCs/>
          <w:sz w:val="28"/>
          <w:szCs w:val="28"/>
        </w:rPr>
        <w:t>哥伦比亚选举机构17日对全部选票进行的统计结果显示，民主中心党候选人</w:t>
      </w:r>
      <w:r>
        <w:rPr>
          <w:rFonts w:hint="eastAsia" w:eastAsia="楷体" w:cstheme="majorBidi"/>
          <w:b/>
          <w:bCs/>
          <w:color w:val="FF0000"/>
          <w:sz w:val="28"/>
          <w:szCs w:val="28"/>
        </w:rPr>
        <w:t>杜克</w:t>
      </w:r>
      <w:r>
        <w:rPr>
          <w:rFonts w:hint="eastAsia" w:eastAsia="楷体" w:cstheme="majorBidi"/>
          <w:bCs/>
          <w:sz w:val="28"/>
          <w:szCs w:val="28"/>
        </w:rPr>
        <w:t>获得53.98%的选票，领先对手进步主义运动党候选人彼得罗12个百分点，当选</w:t>
      </w:r>
      <w:r>
        <w:rPr>
          <w:rFonts w:hint="eastAsia" w:eastAsia="楷体" w:cstheme="majorBidi"/>
          <w:b/>
          <w:bCs/>
          <w:color w:val="FF0000"/>
          <w:sz w:val="28"/>
          <w:szCs w:val="28"/>
        </w:rPr>
        <w:t>新一任哥伦比亚总统</w:t>
      </w:r>
      <w:r>
        <w:rPr>
          <w:rFonts w:hint="eastAsia" w:eastAsia="楷体" w:cstheme="majorBidi"/>
          <w:bCs/>
          <w:sz w:val="28"/>
          <w:szCs w:val="28"/>
        </w:rPr>
        <w:t>。</w:t>
      </w:r>
    </w:p>
    <w:p>
      <w:pPr>
        <w:spacing w:line="360" w:lineRule="auto"/>
        <w:ind w:firstLine="560" w:firstLineChars="200"/>
        <w:rPr>
          <w:rFonts w:ascii="仿宋" w:hAnsi="仿宋" w:eastAsia="仿宋"/>
          <w:sz w:val="28"/>
          <w:szCs w:val="28"/>
        </w:rPr>
      </w:pPr>
      <w:r>
        <w:rPr>
          <w:rFonts w:hint="eastAsia" w:eastAsia="楷体" w:cstheme="majorBidi"/>
          <w:bCs/>
          <w:sz w:val="28"/>
          <w:szCs w:val="28"/>
        </w:rPr>
        <w:t>这是哥伦比亚签署和平协议后举行的首次总统选举。杜克所代表的民主中心党是哥伦比亚前总统乌里韦所创建的右翼政党，反对政府与反政府武装和谈。</w:t>
      </w:r>
    </w:p>
    <w:p>
      <w:pPr>
        <w:pStyle w:val="4"/>
        <w:spacing w:before="156" w:beforeLines="50" w:after="156" w:afterLines="50" w:line="360" w:lineRule="auto"/>
        <w:rPr>
          <w:rFonts w:eastAsia="楷体" w:cstheme="majorBidi"/>
          <w:bCs w:val="0"/>
          <w:sz w:val="28"/>
          <w:szCs w:val="28"/>
        </w:rPr>
      </w:pPr>
      <w:r>
        <w:rPr>
          <w:rFonts w:hint="eastAsia" w:eastAsia="楷体" w:cstheme="majorBidi"/>
          <w:bCs w:val="0"/>
          <w:sz w:val="28"/>
          <w:szCs w:val="28"/>
        </w:rPr>
        <w:t xml:space="preserve"> 2. 韩朝商定亚运会开闭幕式共同入场</w:t>
      </w:r>
    </w:p>
    <w:p>
      <w:pPr>
        <w:spacing w:line="360" w:lineRule="auto"/>
        <w:ind w:firstLine="560" w:firstLineChars="200"/>
        <w:rPr>
          <w:rFonts w:eastAsia="楷体" w:cstheme="majorBidi"/>
          <w:bCs/>
          <w:sz w:val="28"/>
          <w:szCs w:val="28"/>
        </w:rPr>
      </w:pPr>
      <w:r>
        <w:rPr>
          <w:rFonts w:hint="eastAsia" w:eastAsia="楷体" w:cstheme="majorBidi"/>
          <w:bCs/>
          <w:sz w:val="28"/>
          <w:szCs w:val="28"/>
        </w:rPr>
        <w:t>韩国与朝鲜代表团18日在板门店韩方一侧“和平之家”举行体育事务会谈，商定在今年8月印尼雅加达亚运会开、闭幕式上，持半岛旗帜、以阿里郎为背景音乐共同入场，并在某些项目共同组队。双方还商定，分别于7月4日和今年秋天在平壤和首尔各举行一场篮球友谊赛。</w:t>
      </w:r>
    </w:p>
    <w:p>
      <w:pPr>
        <w:pStyle w:val="4"/>
        <w:spacing w:before="156" w:beforeLines="50" w:after="156" w:afterLines="50" w:line="360" w:lineRule="auto"/>
        <w:rPr>
          <w:rFonts w:eastAsia="楷体" w:cstheme="majorBidi"/>
          <w:bCs w:val="0"/>
          <w:sz w:val="28"/>
          <w:szCs w:val="28"/>
        </w:rPr>
      </w:pPr>
      <w:r>
        <w:rPr>
          <w:rFonts w:hint="eastAsia" w:eastAsia="楷体" w:cstheme="majorBidi"/>
          <w:bCs w:val="0"/>
          <w:sz w:val="28"/>
          <w:szCs w:val="28"/>
        </w:rPr>
        <w:t>3. 美国宣布退出联合国人权理事会</w:t>
      </w:r>
    </w:p>
    <w:p>
      <w:pPr>
        <w:spacing w:line="360" w:lineRule="auto"/>
        <w:ind w:firstLine="560" w:firstLineChars="200"/>
        <w:rPr>
          <w:rFonts w:eastAsia="楷体" w:cstheme="majorBidi"/>
          <w:bCs/>
          <w:sz w:val="28"/>
          <w:szCs w:val="28"/>
        </w:rPr>
      </w:pPr>
      <w:r>
        <w:rPr>
          <w:rFonts w:eastAsia="楷体" w:cstheme="majorBidi"/>
          <w:bCs/>
          <w:sz w:val="28"/>
          <w:szCs w:val="28"/>
        </w:rPr>
        <w:t>美国官员</w:t>
      </w:r>
      <w:r>
        <w:rPr>
          <w:rFonts w:hint="eastAsia" w:eastAsia="楷体" w:cstheme="majorBidi"/>
          <w:bCs/>
          <w:sz w:val="28"/>
          <w:szCs w:val="28"/>
        </w:rPr>
        <w:t>6月</w:t>
      </w:r>
      <w:r>
        <w:rPr>
          <w:rFonts w:eastAsia="楷体" w:cstheme="majorBidi"/>
          <w:bCs/>
          <w:sz w:val="28"/>
          <w:szCs w:val="28"/>
        </w:rPr>
        <w:t>19日宣布</w:t>
      </w:r>
      <w:r>
        <w:rPr>
          <w:rFonts w:eastAsia="楷体" w:cstheme="majorBidi"/>
          <w:b/>
          <w:bCs/>
          <w:color w:val="FF0000"/>
          <w:sz w:val="28"/>
          <w:szCs w:val="28"/>
        </w:rPr>
        <w:t>美国退出联合国人权理事会</w:t>
      </w:r>
      <w:r>
        <w:rPr>
          <w:rFonts w:eastAsia="楷体" w:cstheme="majorBidi"/>
          <w:bCs/>
          <w:sz w:val="28"/>
          <w:szCs w:val="28"/>
        </w:rPr>
        <w:t>，联合国官员对此表示遗憾。</w:t>
      </w:r>
    </w:p>
    <w:p>
      <w:pPr>
        <w:spacing w:line="360" w:lineRule="auto"/>
        <w:ind w:firstLine="560" w:firstLineChars="200"/>
        <w:rPr>
          <w:rFonts w:eastAsia="楷体" w:cstheme="majorBidi"/>
          <w:bCs/>
          <w:sz w:val="28"/>
          <w:szCs w:val="28"/>
        </w:rPr>
      </w:pPr>
      <w:r>
        <w:rPr>
          <w:rFonts w:eastAsia="楷体" w:cstheme="majorBidi"/>
          <w:bCs/>
          <w:sz w:val="28"/>
          <w:szCs w:val="28"/>
        </w:rPr>
        <w:t>美国国务卿蓬佩奥与美国常驻联合国代表黑莉19日召开发布会，称联合国人权理事会对以色列“存在偏见”“无法有效保护人权”，且缺乏改革，因此宣布美国退出联合国人权理事会。 </w:t>
      </w:r>
    </w:p>
    <w:p>
      <w:pPr>
        <w:spacing w:line="360" w:lineRule="auto"/>
        <w:ind w:firstLine="560" w:firstLineChars="200"/>
        <w:rPr>
          <w:rFonts w:eastAsia="楷体" w:cstheme="majorBidi"/>
          <w:bCs/>
          <w:sz w:val="28"/>
          <w:szCs w:val="28"/>
        </w:rPr>
      </w:pPr>
      <w:r>
        <w:rPr>
          <w:rFonts w:eastAsia="楷体" w:cstheme="majorBidi"/>
          <w:bCs/>
          <w:sz w:val="28"/>
          <w:szCs w:val="28"/>
        </w:rPr>
        <w:t>对于美国退出联合国人权理事会一事，联合国秘书长古特雷斯、联合国大会主席莱恰克等联合国官员表示遗憾。联合国人权事务高级专员扎伊德·侯赛因说，对美方此举十分失望。 </w:t>
      </w:r>
    </w:p>
    <w:p>
      <w:pPr>
        <w:spacing w:line="360" w:lineRule="auto"/>
        <w:ind w:firstLine="560" w:firstLineChars="200"/>
        <w:rPr>
          <w:rFonts w:hint="eastAsia" w:eastAsia="楷体" w:cstheme="majorBidi"/>
          <w:bCs/>
          <w:sz w:val="28"/>
          <w:szCs w:val="28"/>
        </w:rPr>
      </w:pPr>
      <w:r>
        <w:rPr>
          <w:rFonts w:eastAsia="楷体" w:cstheme="majorBidi"/>
          <w:bCs/>
          <w:sz w:val="28"/>
          <w:szCs w:val="28"/>
        </w:rPr>
        <w:t>分析认为，</w:t>
      </w:r>
      <w:r>
        <w:rPr>
          <w:rFonts w:eastAsia="楷体" w:cstheme="majorBidi"/>
          <w:b/>
          <w:bCs/>
          <w:sz w:val="28"/>
          <w:szCs w:val="28"/>
        </w:rPr>
        <w:t>美国此举是美国政府拒绝多边主义的最新表现之一。</w:t>
      </w:r>
      <w:r>
        <w:rPr>
          <w:rFonts w:eastAsia="楷体" w:cstheme="majorBidi"/>
          <w:bCs/>
          <w:sz w:val="28"/>
          <w:szCs w:val="28"/>
        </w:rPr>
        <w:t>此前美国特朗普政府就已经相继退出《巴黎协定》、伊核协议等多边协议。</w:t>
      </w:r>
    </w:p>
    <w:p>
      <w:pPr>
        <w:pStyle w:val="4"/>
        <w:spacing w:before="156" w:beforeLines="50" w:after="156" w:afterLines="50" w:line="360" w:lineRule="auto"/>
        <w:rPr>
          <w:rFonts w:hint="eastAsia" w:eastAsia="楷体" w:cstheme="majorBidi"/>
          <w:bCs w:val="0"/>
          <w:sz w:val="28"/>
          <w:szCs w:val="28"/>
        </w:rPr>
      </w:pPr>
      <w:r>
        <w:rPr>
          <w:rFonts w:hint="eastAsia" w:eastAsia="楷体" w:cstheme="majorBidi"/>
          <w:bCs w:val="0"/>
          <w:sz w:val="28"/>
          <w:szCs w:val="28"/>
        </w:rPr>
        <w:t>4. 俄罗斯申请加入联合国人权理事会</w:t>
      </w:r>
    </w:p>
    <w:p>
      <w:pPr>
        <w:spacing w:line="360" w:lineRule="auto"/>
        <w:ind w:firstLine="560" w:firstLineChars="200"/>
        <w:rPr>
          <w:rFonts w:hint="eastAsia" w:eastAsia="楷体" w:cstheme="majorBidi"/>
          <w:b/>
          <w:bCs/>
          <w:sz w:val="28"/>
          <w:szCs w:val="28"/>
        </w:rPr>
      </w:pPr>
      <w:r>
        <w:rPr>
          <w:rFonts w:hint="eastAsia" w:eastAsia="楷体" w:cstheme="majorBidi"/>
          <w:bCs/>
          <w:sz w:val="28"/>
          <w:szCs w:val="28"/>
        </w:rPr>
        <w:t>在美国宣布退出联合国人权理事会后，俄罗斯于当地时间6月20日表示，</w:t>
      </w:r>
      <w:r>
        <w:rPr>
          <w:rFonts w:hint="eastAsia" w:eastAsia="楷体" w:cstheme="majorBidi"/>
          <w:b/>
          <w:bCs/>
          <w:sz w:val="28"/>
          <w:szCs w:val="28"/>
        </w:rPr>
        <w:t>已经申请成为联合国人权理事会2021-2023届成员国。</w:t>
      </w:r>
    </w:p>
    <w:p>
      <w:pPr>
        <w:pStyle w:val="4"/>
        <w:spacing w:before="156" w:beforeLines="50" w:after="156" w:afterLines="50" w:line="360" w:lineRule="auto"/>
        <w:rPr>
          <w:rFonts w:eastAsia="楷体" w:cstheme="majorBidi"/>
          <w:bCs w:val="0"/>
          <w:sz w:val="28"/>
          <w:szCs w:val="28"/>
        </w:rPr>
      </w:pPr>
      <w:r>
        <w:rPr>
          <w:rFonts w:hint="eastAsia" w:eastAsia="楷体" w:cstheme="majorBidi"/>
          <w:bCs w:val="0"/>
          <w:sz w:val="28"/>
          <w:szCs w:val="28"/>
        </w:rPr>
        <w:t>5. 游戏成瘾被列为疾病</w:t>
      </w:r>
    </w:p>
    <w:p>
      <w:pPr>
        <w:spacing w:line="360" w:lineRule="auto"/>
        <w:ind w:firstLine="560" w:firstLineChars="200"/>
        <w:rPr>
          <w:rFonts w:hint="eastAsia" w:eastAsia="楷体" w:cstheme="majorBidi"/>
          <w:b/>
          <w:bCs/>
          <w:color w:val="FF0000"/>
          <w:sz w:val="28"/>
          <w:szCs w:val="28"/>
        </w:rPr>
      </w:pPr>
      <w:r>
        <w:rPr>
          <w:rFonts w:hint="eastAsia" w:eastAsia="楷体"/>
          <w:sz w:val="28"/>
          <w:szCs w:val="28"/>
        </w:rPr>
        <w:t xml:space="preserve"> </w:t>
      </w:r>
      <w:r>
        <w:rPr>
          <w:rFonts w:hint="eastAsia" w:eastAsia="楷体" w:cstheme="majorBidi"/>
          <w:bCs/>
          <w:sz w:val="28"/>
          <w:szCs w:val="28"/>
        </w:rPr>
        <w:t>6月18日，世界卫生组织发布新版《国际疾病分类》，</w:t>
      </w:r>
      <w:r>
        <w:rPr>
          <w:rFonts w:hint="eastAsia" w:eastAsia="楷体" w:cstheme="majorBidi"/>
          <w:b/>
          <w:bCs/>
          <w:color w:val="FF0000"/>
          <w:sz w:val="28"/>
          <w:szCs w:val="28"/>
        </w:rPr>
        <w:t>“游戏障碍”，即通常所说的游戏成瘾，被列为疾病。</w:t>
      </w:r>
    </w:p>
    <w:p>
      <w:pPr>
        <w:pStyle w:val="4"/>
        <w:spacing w:before="156" w:beforeLines="50" w:after="156" w:afterLines="50" w:line="360" w:lineRule="auto"/>
        <w:rPr>
          <w:rFonts w:hint="eastAsia" w:eastAsia="楷体" w:cstheme="majorBidi"/>
          <w:bCs w:val="0"/>
          <w:sz w:val="28"/>
          <w:szCs w:val="28"/>
        </w:rPr>
      </w:pPr>
      <w:r>
        <w:rPr>
          <w:rFonts w:hint="eastAsia" w:eastAsia="楷体" w:cstheme="majorBidi"/>
          <w:bCs w:val="0"/>
          <w:sz w:val="28"/>
          <w:szCs w:val="28"/>
        </w:rPr>
        <w:t>6. 美国建立第六军种</w:t>
      </w:r>
    </w:p>
    <w:p>
      <w:pPr>
        <w:spacing w:line="360" w:lineRule="auto"/>
        <w:ind w:firstLine="560" w:firstLineChars="200"/>
        <w:rPr>
          <w:rFonts w:hint="eastAsia" w:eastAsia="楷体"/>
          <w:sz w:val="28"/>
          <w:szCs w:val="28"/>
        </w:rPr>
      </w:pPr>
      <w:r>
        <w:rPr>
          <w:rFonts w:hint="eastAsia" w:eastAsia="楷体"/>
          <w:sz w:val="28"/>
          <w:szCs w:val="28"/>
        </w:rPr>
        <w:t>美国总统唐纳德·特朗普6月18日下令国防部组建</w:t>
      </w:r>
      <w:r>
        <w:rPr>
          <w:rFonts w:hint="eastAsia" w:eastAsia="楷体"/>
          <w:b/>
          <w:color w:val="FF0000"/>
          <w:sz w:val="28"/>
          <w:szCs w:val="28"/>
        </w:rPr>
        <w:t>独立于空军之外的第六军种“航天军”，</w:t>
      </w:r>
      <w:r>
        <w:rPr>
          <w:rFonts w:hint="eastAsia" w:eastAsia="楷体"/>
          <w:sz w:val="28"/>
          <w:szCs w:val="28"/>
        </w:rPr>
        <w:t>确保美国在太空拥有“优势”，而非仅仅“存在”。</w:t>
      </w:r>
    </w:p>
    <w:p>
      <w:pPr>
        <w:pStyle w:val="4"/>
        <w:spacing w:before="156" w:beforeLines="50" w:after="156" w:afterLines="50" w:line="360" w:lineRule="auto"/>
        <w:rPr>
          <w:rFonts w:ascii="Times New Roman" w:hAnsi="Times New Roman" w:eastAsia="黑体"/>
          <w:sz w:val="28"/>
          <w:szCs w:val="28"/>
        </w:rPr>
      </w:pPr>
      <w:r>
        <w:rPr>
          <w:rFonts w:hint="eastAsia" w:ascii="Times New Roman" w:hAnsi="Times New Roman" w:eastAsia="黑体"/>
          <w:sz w:val="28"/>
          <w:szCs w:val="28"/>
        </w:rPr>
        <w:t>七、地方要闻</w:t>
      </w:r>
    </w:p>
    <w:p>
      <w:pPr>
        <w:pStyle w:val="5"/>
        <w:numPr>
          <w:ilvl w:val="0"/>
          <w:numId w:val="2"/>
        </w:numPr>
        <w:spacing w:before="0" w:after="0" w:line="360" w:lineRule="auto"/>
        <w:rPr>
          <w:rFonts w:ascii="Times New Roman" w:hAnsi="Times New Roman" w:eastAsia="楷体"/>
          <w:sz w:val="28"/>
          <w:szCs w:val="28"/>
        </w:rPr>
      </w:pPr>
      <w:r>
        <w:rPr>
          <w:rFonts w:hint="eastAsia" w:ascii="Times New Roman" w:hAnsi="Times New Roman" w:eastAsia="楷体"/>
          <w:sz w:val="28"/>
          <w:szCs w:val="28"/>
        </w:rPr>
        <w:t>广东三年内基本消除城市黑臭水体</w:t>
      </w:r>
    </w:p>
    <w:p>
      <w:pPr>
        <w:spacing w:line="360" w:lineRule="auto"/>
        <w:ind w:firstLine="560" w:firstLineChars="200"/>
        <w:rPr>
          <w:rFonts w:eastAsia="楷体"/>
          <w:sz w:val="28"/>
          <w:szCs w:val="28"/>
        </w:rPr>
      </w:pPr>
      <w:r>
        <w:rPr>
          <w:rFonts w:hint="eastAsia" w:eastAsia="楷体"/>
          <w:sz w:val="28"/>
          <w:szCs w:val="28"/>
        </w:rPr>
        <w:t>6月19日，广东出台治理污染三年行动计划，三年内新增污水管网10276公里，新建改建污水处理厂995座，做到镇一级污水处理设施全覆盖，到2020年，全省地级以上市区基本消除黑臭水体。</w:t>
      </w:r>
    </w:p>
    <w:p>
      <w:pPr>
        <w:pStyle w:val="5"/>
        <w:numPr>
          <w:ilvl w:val="0"/>
          <w:numId w:val="2"/>
        </w:numPr>
        <w:spacing w:before="0" w:after="0" w:line="360" w:lineRule="auto"/>
        <w:rPr>
          <w:rFonts w:ascii="Times New Roman" w:hAnsi="Times New Roman" w:eastAsia="楷体"/>
          <w:sz w:val="28"/>
          <w:szCs w:val="28"/>
        </w:rPr>
      </w:pPr>
      <w:r>
        <w:rPr>
          <w:rFonts w:ascii="Times New Roman" w:hAnsi="Times New Roman" w:eastAsia="楷体"/>
          <w:b w:val="0"/>
          <w:bCs w:val="0"/>
          <w:sz w:val="28"/>
          <w:szCs w:val="28"/>
        </w:rPr>
        <w:t>中科院授予云南首个北回归线坐标点</w:t>
      </w:r>
    </w:p>
    <w:p>
      <w:pPr>
        <w:spacing w:line="360" w:lineRule="auto"/>
        <w:ind w:firstLine="560" w:firstLineChars="200"/>
        <w:rPr>
          <w:rFonts w:eastAsia="楷体"/>
          <w:sz w:val="28"/>
          <w:szCs w:val="28"/>
        </w:rPr>
      </w:pPr>
      <w:r>
        <w:rPr>
          <w:rFonts w:eastAsia="楷体"/>
          <w:sz w:val="28"/>
          <w:szCs w:val="28"/>
        </w:rPr>
        <w:t>中国科学院天文研究机构今天在</w:t>
      </w:r>
      <w:r>
        <w:rPr>
          <w:rFonts w:eastAsia="楷体"/>
          <w:b/>
          <w:color w:val="FF0000"/>
          <w:sz w:val="28"/>
          <w:szCs w:val="28"/>
        </w:rPr>
        <w:t>云南红河州蒙自市碧色寨</w:t>
      </w:r>
      <w:r>
        <w:rPr>
          <w:rFonts w:eastAsia="楷体"/>
          <w:sz w:val="28"/>
          <w:szCs w:val="28"/>
        </w:rPr>
        <w:t>，</w:t>
      </w:r>
      <w:r>
        <w:rPr>
          <w:rFonts w:eastAsia="楷体"/>
          <w:b/>
          <w:color w:val="FF0000"/>
          <w:sz w:val="28"/>
          <w:szCs w:val="28"/>
        </w:rPr>
        <w:t>测量并认定我国首个北回归线坐标点。</w:t>
      </w:r>
      <w:r>
        <w:rPr>
          <w:rFonts w:eastAsia="楷体"/>
          <w:sz w:val="28"/>
          <w:szCs w:val="28"/>
        </w:rPr>
        <w:t>在我国，</w:t>
      </w:r>
      <w:r>
        <w:rPr>
          <w:rFonts w:eastAsia="楷体"/>
          <w:b/>
          <w:color w:val="FF0000"/>
          <w:sz w:val="28"/>
          <w:szCs w:val="28"/>
        </w:rPr>
        <w:t>北回归线穿越台湾、广东、广西、云南四地</w:t>
      </w:r>
      <w:r>
        <w:rPr>
          <w:rFonts w:eastAsia="楷体"/>
          <w:sz w:val="28"/>
          <w:szCs w:val="28"/>
        </w:rPr>
        <w:t>。夏至这天正午，在北回归线上的地区将会出现“立竿无影”的有趣现象。</w:t>
      </w:r>
    </w:p>
    <w:p>
      <w:pPr>
        <w:pStyle w:val="5"/>
        <w:numPr>
          <w:ilvl w:val="0"/>
          <w:numId w:val="2"/>
        </w:numPr>
        <w:spacing w:before="0" w:after="0" w:line="360" w:lineRule="auto"/>
        <w:rPr>
          <w:rFonts w:ascii="Times New Roman" w:hAnsi="Times New Roman" w:eastAsia="楷体"/>
          <w:b w:val="0"/>
          <w:bCs w:val="0"/>
          <w:sz w:val="28"/>
          <w:szCs w:val="28"/>
        </w:rPr>
      </w:pPr>
      <w:r>
        <w:rPr>
          <w:rFonts w:ascii="Times New Roman" w:hAnsi="Times New Roman" w:eastAsia="楷体"/>
          <w:sz w:val="28"/>
          <w:szCs w:val="28"/>
        </w:rPr>
        <w:t>蒙华铁路大围山隧道顺利贯通</w:t>
      </w:r>
    </w:p>
    <w:p>
      <w:pPr>
        <w:spacing w:line="360" w:lineRule="auto"/>
        <w:ind w:firstLine="560" w:firstLineChars="200"/>
        <w:rPr>
          <w:rFonts w:eastAsia="楷体"/>
          <w:sz w:val="28"/>
          <w:szCs w:val="28"/>
        </w:rPr>
      </w:pPr>
      <w:r>
        <w:rPr>
          <w:rFonts w:eastAsia="楷体"/>
          <w:sz w:val="28"/>
          <w:szCs w:val="28"/>
        </w:rPr>
        <w:t>蒙华铁路大围山隧道昨天顺利贯通，这是这条铁路上连接湘赣两省的咽喉通道。</w:t>
      </w:r>
      <w:r>
        <w:rPr>
          <w:rFonts w:eastAsia="楷体"/>
          <w:b/>
          <w:sz w:val="28"/>
          <w:szCs w:val="28"/>
        </w:rPr>
        <w:t>起于内蒙古浩勒报吉，止于江西吉安的蒙华铁路，</w:t>
      </w:r>
      <w:r>
        <w:rPr>
          <w:rFonts w:eastAsia="楷体"/>
          <w:sz w:val="28"/>
          <w:szCs w:val="28"/>
        </w:rPr>
        <w:t>预计2019年10月1日通车，将成为国内最长运煤专线，年输送能力超过2亿吨，有效缓解南方能源不足的局面。</w:t>
      </w:r>
    </w:p>
    <w:p>
      <w:pPr>
        <w:pStyle w:val="5"/>
        <w:numPr>
          <w:ilvl w:val="0"/>
          <w:numId w:val="2"/>
        </w:numPr>
        <w:spacing w:before="0" w:after="0" w:line="360" w:lineRule="auto"/>
        <w:rPr>
          <w:rFonts w:hint="eastAsia" w:ascii="Times New Roman" w:hAnsi="Times New Roman" w:eastAsia="楷体"/>
          <w:sz w:val="28"/>
          <w:szCs w:val="28"/>
        </w:rPr>
      </w:pPr>
      <w:r>
        <w:rPr>
          <w:rFonts w:hint="eastAsia" w:ascii="Times New Roman" w:hAnsi="Times New Roman" w:eastAsia="楷体"/>
          <w:sz w:val="28"/>
          <w:szCs w:val="28"/>
        </w:rPr>
        <w:t>厦门“自由港型经济特区”</w:t>
      </w:r>
    </w:p>
    <w:p>
      <w:pPr>
        <w:spacing w:line="360" w:lineRule="auto"/>
        <w:ind w:firstLine="560" w:firstLineChars="200"/>
        <w:rPr>
          <w:rFonts w:hint="eastAsia" w:eastAsia="楷体"/>
          <w:b/>
          <w:color w:val="FF0000"/>
          <w:sz w:val="28"/>
          <w:szCs w:val="28"/>
        </w:rPr>
      </w:pPr>
      <w:r>
        <w:rPr>
          <w:rFonts w:hint="eastAsia" w:eastAsia="楷体"/>
          <w:sz w:val="28"/>
          <w:szCs w:val="28"/>
        </w:rPr>
        <w:t>改革开放必须从中国的国情出发，厦门没有完全参照新加坡的自由港模式，而是立足自身条件，提出实施自由港某些政策的具体构想，明确采取渐进式、经“三步走”，</w:t>
      </w:r>
      <w:r>
        <w:rPr>
          <w:rFonts w:hint="eastAsia" w:eastAsia="楷体"/>
          <w:b/>
          <w:color w:val="FF0000"/>
          <w:sz w:val="28"/>
          <w:szCs w:val="28"/>
        </w:rPr>
        <w:t>把厦门建设为“自由港型的经济特区”：第一步在象屿建保税区；第二步把保税区扩大到全岛，转为自由贸易区；第三步有限度地在全岛放开自由港。</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jc w:val="center"/>
        <w:rPr>
          <w:b/>
          <w:i/>
          <w:sz w:val="28"/>
          <w:szCs w:val="28"/>
        </w:rPr>
      </w:pPr>
      <w:r>
        <w:rPr>
          <w:rFonts w:hint="eastAsia"/>
          <w:b/>
          <w:i/>
          <w:sz w:val="28"/>
          <w:szCs w:val="28"/>
        </w:rPr>
        <w:t>更多考“事”信息、时政热点、真题演练，敬请关注华图教育事业单位公众号！</w:t>
      </w:r>
    </w:p>
    <w:p>
      <w:pPr>
        <w:spacing w:line="360" w:lineRule="auto"/>
        <w:jc w:val="center"/>
        <w:rPr>
          <w:rFonts w:cs="宋体"/>
          <w:sz w:val="28"/>
          <w:szCs w:val="28"/>
        </w:rPr>
      </w:pPr>
      <w:r>
        <w:rPr>
          <w:rFonts w:cs="宋体"/>
          <w:sz w:val="28"/>
          <w:szCs w:val="28"/>
        </w:rPr>
        <w:drawing>
          <wp:inline distT="0" distB="0" distL="0" distR="0">
            <wp:extent cx="1798955" cy="1714500"/>
            <wp:effectExtent l="0" t="0" r="0" b="0"/>
            <wp:docPr id="2" name="图片 2" descr="C:\Users\zhanghz\AppData\Local\Temp\WeChat Files\873723565429363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hanghz\AppData\Local\Temp\WeChat Files\8737235654293638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66311" cy="1778694"/>
                    </a:xfrm>
                    <a:prstGeom prst="rect">
                      <a:avLst/>
                    </a:prstGeom>
                    <a:noFill/>
                    <a:ln>
                      <a:noFill/>
                    </a:ln>
                  </pic:spPr>
                </pic:pic>
              </a:graphicData>
            </a:graphic>
          </wp:inline>
        </w:drawing>
      </w:r>
    </w:p>
    <w:p>
      <w:pPr>
        <w:rPr>
          <w:sz w:val="28"/>
          <w:szCs w:val="28"/>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drawing>
        <wp:anchor distT="0" distB="0" distL="114300" distR="114300" simplePos="0" relativeHeight="251662336" behindDoc="1" locked="0" layoutInCell="1" allowOverlap="1">
          <wp:simplePos x="0" y="0"/>
          <wp:positionH relativeFrom="margin">
            <wp:posOffset>-944245</wp:posOffset>
          </wp:positionH>
          <wp:positionV relativeFrom="margin">
            <wp:posOffset>-815340</wp:posOffset>
          </wp:positionV>
          <wp:extent cx="8501380" cy="11743690"/>
          <wp:effectExtent l="0" t="0" r="13970" b="10160"/>
          <wp:wrapNone/>
          <wp:docPr id="4" name="WordPictureWatermark26766" descr="水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6766" descr="水印3"/>
                  <pic:cNvPicPr>
                    <a:picLocks noChangeAspect="1"/>
                  </pic:cNvPicPr>
                </pic:nvPicPr>
                <pic:blipFill>
                  <a:blip r:embed="rId1">
                    <a:lum bright="69998" contrast="-70001"/>
                  </a:blip>
                  <a:stretch>
                    <a:fillRect/>
                  </a:stretch>
                </pic:blipFill>
                <pic:spPr>
                  <a:xfrm>
                    <a:off x="0" y="0"/>
                    <a:ext cx="8501380" cy="11743690"/>
                  </a:xfrm>
                  <a:prstGeom prst="rect">
                    <a:avLst/>
                  </a:prstGeom>
                  <a:noFill/>
                  <a:ln w="9525">
                    <a:noFill/>
                  </a:ln>
                </pic:spPr>
              </pic:pic>
            </a:graphicData>
          </a:graphic>
        </wp:anchor>
      </w:drawing>
    </w:r>
    <w:r>
      <w:rPr>
        <w:rFonts w:ascii="楷体" w:hAnsi="楷体" w:eastAsia="楷体"/>
        <w:b/>
        <w:sz w:val="24"/>
      </w:rPr>
      <w:drawing>
        <wp:anchor distT="0" distB="0" distL="114300" distR="114300" simplePos="0" relativeHeight="251661312" behindDoc="0" locked="0" layoutInCell="1" allowOverlap="1">
          <wp:simplePos x="0" y="0"/>
          <wp:positionH relativeFrom="column">
            <wp:posOffset>6267450</wp:posOffset>
          </wp:positionH>
          <wp:positionV relativeFrom="paragraph">
            <wp:posOffset>-552450</wp:posOffset>
          </wp:positionV>
          <wp:extent cx="828675" cy="828675"/>
          <wp:effectExtent l="0" t="0" r="9525" b="9525"/>
          <wp:wrapNone/>
          <wp:docPr id="3" name="图片 3" descr="sydww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ydwwechat"/>
                  <pic:cNvPicPr>
                    <a:picLocks noChangeAspect="1"/>
                  </pic:cNvPicPr>
                </pic:nvPicPr>
                <pic:blipFill>
                  <a:blip r:embed="rId2"/>
                  <a:stretch>
                    <a:fillRect/>
                  </a:stretch>
                </pic:blipFill>
                <pic:spPr>
                  <a:xfrm>
                    <a:off x="0" y="0"/>
                    <a:ext cx="828675" cy="828675"/>
                  </a:xfrm>
                  <a:prstGeom prst="rect">
                    <a:avLst/>
                  </a:prstGeom>
                </pic:spPr>
              </pic:pic>
            </a:graphicData>
          </a:graphic>
        </wp:anchor>
      </w:drawing>
    </w:r>
    <w:r>
      <w:rPr>
        <w:rFonts w:hint="eastAsia" w:ascii="楷体" w:hAnsi="楷体" w:eastAsia="楷体"/>
        <w:b/>
        <w:sz w:val="24"/>
      </w:rPr>
      <w:t xml:space="preserve">  </w:t>
    </w:r>
    <w:r>
      <w:rPr>
        <w:rFonts w:ascii="楷体" w:hAnsi="楷体" w:eastAsia="楷体"/>
        <w:b/>
        <w:sz w:val="24"/>
      </w:rPr>
      <w:t xml:space="preserve"> </w:t>
    </w:r>
    <w:r>
      <w:rPr>
        <w:rFonts w:hint="eastAsia" w:ascii="楷体" w:hAnsi="楷体" w:eastAsia="楷体"/>
        <w:b/>
        <w:sz w:val="24"/>
        <w:lang w:eastAsia="zh-CN"/>
      </w:rPr>
      <w:t>更多信息请关注四川华图事业单位微信公众号（</w:t>
    </w:r>
    <w:r>
      <w:rPr>
        <w:rFonts w:hint="eastAsia" w:ascii="楷体" w:hAnsi="楷体" w:eastAsia="楷体"/>
        <w:b/>
        <w:sz w:val="24"/>
        <w:lang w:val="en-US" w:eastAsia="zh-CN"/>
      </w:rPr>
      <w:t>huatusydw</w:t>
    </w:r>
    <w:r>
      <w:rPr>
        <w:rFonts w:hint="eastAsia" w:ascii="楷体" w:hAnsi="楷体" w:eastAsia="楷体"/>
        <w:b/>
        <w:sz w:val="24"/>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46F79"/>
    <w:multiLevelType w:val="multilevel"/>
    <w:tmpl w:val="3AF46F79"/>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71112E"/>
    <w:multiLevelType w:val="multilevel"/>
    <w:tmpl w:val="3F71112E"/>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a0LEiE52wmGY9N4aCqLL6PHPaJc=" w:salt="Ae2Ex99QYpEmNyLqZWgrv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01"/>
    <w:rsid w:val="000918D8"/>
    <w:rsid w:val="000B50BA"/>
    <w:rsid w:val="00126136"/>
    <w:rsid w:val="0013170E"/>
    <w:rsid w:val="003070E0"/>
    <w:rsid w:val="0039543A"/>
    <w:rsid w:val="003C6AE3"/>
    <w:rsid w:val="003E3DFC"/>
    <w:rsid w:val="00434E1D"/>
    <w:rsid w:val="00457D80"/>
    <w:rsid w:val="00461F4E"/>
    <w:rsid w:val="00463FB8"/>
    <w:rsid w:val="00465B86"/>
    <w:rsid w:val="00486F25"/>
    <w:rsid w:val="00494AAB"/>
    <w:rsid w:val="004F04C6"/>
    <w:rsid w:val="005E1B8A"/>
    <w:rsid w:val="006102D0"/>
    <w:rsid w:val="00654DAE"/>
    <w:rsid w:val="00682501"/>
    <w:rsid w:val="006C5F4B"/>
    <w:rsid w:val="00722F0D"/>
    <w:rsid w:val="007250D9"/>
    <w:rsid w:val="00727013"/>
    <w:rsid w:val="007861F3"/>
    <w:rsid w:val="00792654"/>
    <w:rsid w:val="008A5F61"/>
    <w:rsid w:val="008D14C4"/>
    <w:rsid w:val="008E629B"/>
    <w:rsid w:val="009A142D"/>
    <w:rsid w:val="00A76B2B"/>
    <w:rsid w:val="00AD4AC2"/>
    <w:rsid w:val="00AE27FA"/>
    <w:rsid w:val="00B107AF"/>
    <w:rsid w:val="00B335BA"/>
    <w:rsid w:val="00B77C65"/>
    <w:rsid w:val="00B92DA0"/>
    <w:rsid w:val="00BA610D"/>
    <w:rsid w:val="00C02233"/>
    <w:rsid w:val="00C122C9"/>
    <w:rsid w:val="00C652E7"/>
    <w:rsid w:val="00C8322F"/>
    <w:rsid w:val="00C95809"/>
    <w:rsid w:val="00CB19A8"/>
    <w:rsid w:val="00CF13C7"/>
    <w:rsid w:val="00D06C01"/>
    <w:rsid w:val="00D543B0"/>
    <w:rsid w:val="00D711FB"/>
    <w:rsid w:val="00DA77FC"/>
    <w:rsid w:val="00DD67C9"/>
    <w:rsid w:val="00E13206"/>
    <w:rsid w:val="00E363F4"/>
    <w:rsid w:val="00E6731F"/>
    <w:rsid w:val="00E72280"/>
    <w:rsid w:val="00E86251"/>
    <w:rsid w:val="00E9616F"/>
    <w:rsid w:val="00F637C3"/>
    <w:rsid w:val="12B03FCD"/>
    <w:rsid w:val="22C11752"/>
    <w:rsid w:val="3B1A6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heme="minorHAnsi" w:hAnsiTheme="minorHAnsi"/>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rFonts w:asciiTheme="minorHAnsi" w:hAnsiTheme="minorHAnsi"/>
      <w:b/>
      <w:bCs/>
      <w:sz w:val="32"/>
      <w:szCs w:val="32"/>
    </w:rPr>
  </w:style>
  <w:style w:type="paragraph" w:styleId="5">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19"/>
    <w:semiHidden/>
    <w:unhideWhenUsed/>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3">
    <w:name w:val="标题 1 Char"/>
    <w:basedOn w:val="10"/>
    <w:link w:val="2"/>
    <w:uiPriority w:val="9"/>
    <w:rPr>
      <w:rFonts w:asciiTheme="minorHAnsi" w:hAnsiTheme="minorHAnsi"/>
      <w:b/>
      <w:bCs/>
      <w:kern w:val="44"/>
      <w:sz w:val="44"/>
      <w:szCs w:val="44"/>
    </w:rPr>
  </w:style>
  <w:style w:type="character" w:customStyle="1" w:styleId="14">
    <w:name w:val="标题 3 Char"/>
    <w:basedOn w:val="10"/>
    <w:link w:val="4"/>
    <w:uiPriority w:val="9"/>
    <w:rPr>
      <w:rFonts w:asciiTheme="minorHAnsi" w:hAnsiTheme="minorHAnsi"/>
      <w:b/>
      <w:bCs/>
      <w:sz w:val="32"/>
      <w:szCs w:val="32"/>
    </w:rPr>
  </w:style>
  <w:style w:type="character" w:customStyle="1" w:styleId="15">
    <w:name w:val="标题 4 Char"/>
    <w:basedOn w:val="10"/>
    <w:link w:val="5"/>
    <w:uiPriority w:val="9"/>
    <w:rPr>
      <w:rFonts w:asciiTheme="majorHAnsi" w:hAnsiTheme="majorHAnsi" w:eastAsiaTheme="majorEastAsia" w:cstheme="majorBidi"/>
      <w:b/>
      <w:bCs/>
      <w:sz w:val="28"/>
      <w:szCs w:val="28"/>
    </w:rPr>
  </w:style>
  <w:style w:type="character" w:customStyle="1" w:styleId="16">
    <w:name w:val="页眉 Char"/>
    <w:basedOn w:val="10"/>
    <w:link w:val="8"/>
    <w:uiPriority w:val="99"/>
    <w:rPr>
      <w:sz w:val="18"/>
      <w:szCs w:val="18"/>
    </w:rPr>
  </w:style>
  <w:style w:type="character" w:customStyle="1" w:styleId="17">
    <w:name w:val="页脚 Char"/>
    <w:basedOn w:val="10"/>
    <w:link w:val="7"/>
    <w:uiPriority w:val="99"/>
    <w:rPr>
      <w:sz w:val="18"/>
      <w:szCs w:val="18"/>
    </w:rPr>
  </w:style>
  <w:style w:type="character" w:customStyle="1" w:styleId="18">
    <w:name w:val="标题 2 Char"/>
    <w:basedOn w:val="10"/>
    <w:link w:val="3"/>
    <w:semiHidden/>
    <w:uiPriority w:val="9"/>
    <w:rPr>
      <w:rFonts w:asciiTheme="majorHAnsi" w:hAnsiTheme="majorHAnsi" w:eastAsiaTheme="majorEastAsia" w:cstheme="majorBidi"/>
      <w:b/>
      <w:bCs/>
      <w:sz w:val="32"/>
      <w:szCs w:val="32"/>
    </w:rPr>
  </w:style>
  <w:style w:type="character" w:customStyle="1" w:styleId="19">
    <w:name w:val="批注框文本 Char"/>
    <w:basedOn w:val="10"/>
    <w:link w:val="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1245</Words>
  <Characters>7103</Characters>
  <Lines>59</Lines>
  <Paragraphs>16</Paragraphs>
  <TotalTime>1</TotalTime>
  <ScaleCrop>false</ScaleCrop>
  <LinksUpToDate>false</LinksUpToDate>
  <CharactersWithSpaces>8332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2018-06-25T03:38:00Z</dcterms:created>
  <dc:creator>Ma Lu</dc:creator>
  <cp:lastModifiedBy>Administrator</cp:lastModifiedBy>
  <dcterms:modified xsi:type="dcterms:W3CDTF">2018-06-25T08:21:33Z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