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sz w:val="20"/>
          <w:szCs w:val="20"/>
        </w:rPr>
      </w:pPr>
      <w:bookmarkStart w:id="0" w:name="_GoBack"/>
      <w:bookmarkEnd w:id="0"/>
    </w:p>
    <w:p>
      <w:pPr>
        <w:jc w:val="left"/>
        <w:rPr>
          <w:rFonts w:hint="eastAsia" w:ascii="微软雅黑" w:hAnsi="微软雅黑" w:eastAsia="微软雅黑" w:cs="微软雅黑"/>
          <w:b/>
          <w:bCs/>
          <w:color w:val="auto"/>
          <w:sz w:val="20"/>
          <w:szCs w:val="20"/>
          <w:lang w:val="en-US" w:eastAsia="zh-CN"/>
        </w:rPr>
      </w:pPr>
      <w:r>
        <w:rPr>
          <w:rFonts w:hint="eastAsia" w:ascii="微软雅黑" w:hAnsi="微软雅黑" w:eastAsia="微软雅黑" w:cs="微软雅黑"/>
          <w:b/>
          <w:bCs/>
          <w:color w:val="auto"/>
          <w:sz w:val="20"/>
          <w:szCs w:val="20"/>
          <w:lang w:val="en-US" w:eastAsia="zh-CN"/>
        </w:rPr>
        <w:t>声明：1、试题来源于网络，可能存在偏差，华图教育不对此真题的准确性、合法性及内容的真实性负责；2、本试题解析中解析为华图教育独家解析，其他任何机构及个人未经华图教育同意不得转载；3、若有权利人对试题及解析主张权利，请及时联系我司，我司将依法采取措施保护权利人合法权益</w:t>
      </w:r>
    </w:p>
    <w:p>
      <w:pPr>
        <w:jc w:val="cente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color w:val="FF0000"/>
          <w:sz w:val="20"/>
          <w:szCs w:val="20"/>
          <w:lang w:val="en-US" w:eastAsia="zh-CN"/>
        </w:rPr>
        <w:t>更多事业单位答案解析请关注微信公众号四川华图事业单位中心（ID:huatusydw)</w:t>
      </w:r>
    </w:p>
    <w:p>
      <w:pPr>
        <w:pStyle w:val="2"/>
        <w:rPr>
          <w:rFonts w:hint="eastAsia" w:ascii="微软雅黑" w:hAnsi="微软雅黑" w:eastAsia="微软雅黑" w:cs="微软雅黑"/>
          <w:b/>
          <w:bCs/>
          <w:color w:val="FF0000"/>
          <w:sz w:val="20"/>
          <w:szCs w:val="20"/>
        </w:rPr>
      </w:pPr>
      <w:r>
        <w:rPr>
          <w:rFonts w:hint="eastAsia" w:ascii="微软雅黑" w:hAnsi="微软雅黑" w:eastAsia="微软雅黑" w:cs="微软雅黑"/>
          <w:b/>
          <w:bCs/>
          <w:color w:val="FF0000"/>
          <w:sz w:val="20"/>
          <w:szCs w:val="20"/>
        </w:rPr>
        <w:t xml:space="preserve">泸州华图：泸州市江阳区滨江路一段佳乐大厦10楼 </w:t>
      </w:r>
      <w:r>
        <w:rPr>
          <w:rFonts w:hint="eastAsia" w:ascii="微软雅黑" w:hAnsi="微软雅黑" w:eastAsia="微软雅黑" w:cs="微软雅黑"/>
          <w:b/>
          <w:bCs/>
          <w:color w:val="FF0000"/>
          <w:sz w:val="20"/>
          <w:szCs w:val="20"/>
          <w:lang w:val="en-US" w:eastAsia="zh-CN"/>
        </w:rPr>
        <w:t xml:space="preserve"> </w:t>
      </w:r>
      <w:r>
        <w:rPr>
          <w:rFonts w:hint="eastAsia" w:ascii="微软雅黑" w:hAnsi="微软雅黑" w:eastAsia="微软雅黑" w:cs="微软雅黑"/>
          <w:b/>
          <w:bCs/>
          <w:color w:val="FF0000"/>
          <w:sz w:val="20"/>
          <w:szCs w:val="20"/>
        </w:rPr>
        <w:t>电话：0830-2288946 15328403103</w:t>
      </w:r>
    </w:p>
    <w:p>
      <w:pPr>
        <w:pStyle w:val="2"/>
        <w:jc w:val="center"/>
        <w:rPr>
          <w:rFonts w:hint="eastAsia" w:ascii="微软雅黑" w:hAnsi="微软雅黑" w:eastAsia="微软雅黑" w:cs="微软雅黑"/>
          <w:b/>
          <w:bCs/>
          <w:color w:val="auto"/>
          <w:sz w:val="32"/>
          <w:szCs w:val="32"/>
          <w:lang w:val="en-US" w:eastAsia="zh-CN"/>
        </w:rPr>
      </w:pPr>
    </w:p>
    <w:p>
      <w:pPr>
        <w:pStyle w:val="2"/>
        <w:jc w:val="center"/>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4.15泸州事业单位联考《公共基础知识》答案解析</w:t>
      </w:r>
    </w:p>
    <w:p>
      <w:pP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一.单项选择题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1.根据《中华人民共和国劳动法》。劳动者依法享受社会保险待遇的情形不包括（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A.退休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B.失业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C.生育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D.死亡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【知识点】公共基础知识-法律-其他法律</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劳动者依法享受社会保险待遇的情形。《中华人民共和国劳动法》第七十三条规定，劳动者在下列情形下，依法享受社会保险待遇：（一）退休；（二）患病；（三）因工伤残或者患职业病；（四）失业；（五）生育。劳动者死亡后，其遗属依法享受遗属津贴。劳动者享受社会保险待遇的条件和标准由法律、法规规定。劳动者享受的社会保险金必须按时足额支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2.甲乙两公司在A地商谈一买卖合同，合同内容协商一致后，甲公司于2017年12月1日在B地签字盖章，乙公司于2017年12月7日在C地签字盖章。该合同成立的地点是（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A.A地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B.B地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C.C地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D.最后一次合同内容协商一致的地点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【知识点】公共基础知识-法律-民法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【难度】较难</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合同成立地点。《中华人民共和国合同法》第三十五条规定：“当事人采用合同书形式订立合同的，双方当事人签字或者盖章的地点为合同成立的地点。”，〈合同法〉征求意见稿原规定：签字或者盖章不在同一地点的，最后签字或者盖章的地点为合同成立的地点。因此在当事人的签字或者盖章的地点不一致的情况下，只要合同书或确认书对合同成立地点没作特殊约定的，最后签字或者盖章的地点为合同成立的地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3.根据《中华人民共和国劳动法》，下列说法错误的是（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A.劳动争议发生后，当事人可向本单位劳动争议调解委员会申请调解。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B.劳动争议发生后，当事人可直接向劳动争议仲裁委员会申请仲裁。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C.劳动争议发生后，当事人可直接向人民法院提起诉讼。</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D.劳动争议发生后，调节不成，当事人一方要求仲裁的，可以向劳动争议仲裁委员会申请仲裁。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【知识点】公共基础知识-法律-其他法律</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劳动争议的解决。《中华人民共和国劳动法》第七十九条规定，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出诉讼。</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4.有两种以上违反治安管理行为的，（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A.分别决定，合并执行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B.合并决定，合并执行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C.分别决定，分别执行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D.合并决定，分别执行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【知识点】公共基础知识-法律-行政法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【解析】本题考查的是治安管理处罚。《治安管理处罚法》第十六条规定，有两种以上违反治安管理行为的，分别决定，合并执行。行政拘留处罚合并执行的，最长不超过二十日。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5.根据《中华人民共和国道路交通安全法》，下列说法错误的是（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A.交通信号灯由红灯、绿灯、黄灯组成。红灯表示禁止通行，绿灯表示准许通行，黄灯表示警示。</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B.道路划设专用车道，除规定可以通行的车辆外，其他车辆在需要时可以随时进入专用车道内行驶。</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C.对道路交通安全违法行为的处罚种类包括：警告、罚款、暂扣或者吊销机动车驾驶证、拘留。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D.未经许可，任何单位和个人不得占用道路从事非交通活动。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【知识点】公共基础知识-法律-其他法律</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【解析】本题考查的是《道路交通安全法》相关知识。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A项，《道路交通安全法》第二十六条规定，交通信号灯由红灯、绿灯、黄灯组成。红灯表示禁止通行，绿灯表示准许通行，黄灯表示警示。故A项说法正确，排除。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B项，《道路交通安全法》第三十七条规定，道路划设专用车道的，在专用车道内，只准许规定的车辆通行，其他车辆不得进入专用车道内行驶。故B项说法错误，当选。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C项，《道路交通安全法》第八十八条规定，对道路交通安全违法行为的处罚种类包括：警告、罚款、暂扣或者吊销机动车驾驶证、拘留。故C项说法正确，排除。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D项，《道路交通安全法》第三十一条规定，未经许可，任何单位和个人不得占用道路从事非交通活动。故D项说法正确，排除。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    ）用孤立的静止的片面的观点看待世界，它否认事物的发展变化，否认矛盾是事物发展的动力和源泉。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A.唯物主义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B.教条主义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C.形而上学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D.辩证法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【知识点】公共基础知识-政治-马克思主义哲学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【解析】本题考查的是形而上学的特征。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A项，</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"https://baike.baidu.com/item/%E9%A9%AC%E5%85%8B%E6%80%9D%E4%B8%BB%E4%B9%89"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马克思主义</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认为唯物主义是</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"https://baike.baidu.com/item/%E5%93%B2%E5%AD%A6"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哲学</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两大</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"https://baike.baidu.com/item/%E5%9F%BA%E6%9C%AC"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基本</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派别之一，它与</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"https://baike.baidu.com/item/%E5%94%AF%E5%BF%83%E4%B8%BB%E4%B9%89"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唯心主义</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对立，在</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"https://baike.baidu.com/item/%E5%93%B2%E5%AD%A6%E5%9F%BA%E6%9C%AC%E9%97%AE%E9%A2%98"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哲学基本问题</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上主张</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"https://baike.baidu.com/item/%E7%89%A9%E8%B4%A8/12756929"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物质</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为第一性、</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"https://baike.baidu.com/item/%E7%B2%BE%E7%A5%9E/2647488"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精神</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为第二性，世界的本源是物质，</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"https://baike.baidu.com/item/%E7%89%A9%E8%B4%A8%E5%86%B3%E5%AE%9A%E6%84%8F%E8%AF%86" \t "https://baike.baidu.com/item/%E5%94%AF%E7%89%A9%E4%B8%BB%E4%B9%89/_blank"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物质决定意识</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，意识是客观世界在人脑中的反映。故A项错误，排除。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B项，教条主义亦称“本本主义”，不分析事物的变化、发展，不研究事物矛盾的特殊性，不对具体事物进行调查研究，只是生搬硬套现成的原则、概念来处理问题。故B项错误，排除。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项，马克思辩证法认为形而上学是指与辩证法对立的,形而上学用孤立的静止的片面的观点看待世界，它否认事物的发展变化，否认矛盾是事物发展的动力和源泉。用形而上学的观点看问题，势必导致唯心主义，原因是形而上学的孤立、静止、片面的观点不符合客观实际，并进而夸大主观的作用。故C项正确，当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D项，辩证法主张用联系的运动的全面的观点看待问题世界，承认事物是发展变化的，承认矛盾是事物发展的动力和源泉。故D项错误，排除。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7.党的十九大报告进一步明确中国特色社会主义事业总体布局是（    ），战略布局是（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强调坚定道路自信、理论自信、制度自信、文化自信。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A.“五位一体”“五个全面”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B.“四个全面”“五位一体”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C.“五位一体”“四个全面”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D.“四位一体”“五个全面”</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十九大报告内容。党的十九大报告进一步明确中国特色社会主义事业总体布局是“五位一体”、战略布局是“四个全面”，强调坚定道路自信、理论自信、制度自信、文化自信。“五位一体”即全面落实经济建设、政治建设、文化建设、社会建设、生态文明建设，“四个全面”即全面建成小康社会、全面深化改革、全面依法治国、全面从严治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8.习近平指出，（    ）永远在路上，一个政党，一个政权，其前途命运取决于人心向背。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A.全面从严治党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B.全面深化改革</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C.全面依法治国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D.坚持中国共产党的领导</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十九大报告内容。党的十九大报告指出，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9.世界知识产权组织今年3月21日发布的报告显示，2017年（    ）已成为《专利合作条约》框架下国际专利申请的第二大来源国，仅排在美国之后。</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A.中国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B.日本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C.加拿大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D.英国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国际专利申请来源国。2018年3月21日，世界知识产权组织发布的报告显示，2017年中国已成为《专利合作条约》框架下国际专利申请的第二大来源国，仅排在美国之后。中国的华为和中兴成为国际专利申请最多的两家公司。</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10.习近平总书记指出，（    ）是第一要务，（    ）是第一资源，（    ）是第一动力。</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A.反腐  人才  创新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B.建设  科技  创新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C.发展  人才  创新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D.经济  科技  创新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两会。2018年3月7日上午，习近平在参加广东代表团审议时，听了10年前归国创业的袁玉宇代表的发言，习近平强调，发展是第一要务，人才是第一资源，创新是第一动力。中国如果不走创新驱动道路，新旧动能不能顺利转换，是不可能真正强大起来的，只能是大而不强。强起来靠创新，创新靠人才。人才政策、创新机制都是下一步改革的重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11.公文的法定性体现在：公文的制作者是（    ），读者是（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A.法定的  法定的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B.法定的  特定的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C.特定的  法定的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D.特定的  特定的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【知识点】公共基础知识-公文-公文的基本知识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公文的法定性。公文的作者是法定的，大多数公文都是以机关的名义制发，少数公文（如命令、议案等）以领导人的名义制发。需要注意的是，公文一般由秘书或业务部门人员起草，这些人员不能视为公文的法定作者，他们只是在履行自己的工作职责而已。公文还有特定的读者，也就是主送及抄送单位的相关人员，这种特定性也是其他文体所不具备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12.下列关于公文的叙述，错误的是（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A.公文的组成部分是确定的，不能随意更换增删</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B.公文的文面格式是统一规定的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C.印发公文的格式是确定的，规范的</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D.公文的成文日期是法定的，不能随意更改的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【知识点】公共基础知识-公文-公文的基本知识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【解析】本题考查的是公文的格式。</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公文文面格式具有规范性和确定性的特点。按照《党政机关公文处理工作条例》和《党政机关公文格式》国家标准的规定，公文的组成部分是确定的，不能随意更换增删；公文的文面格式是有统一规定的，各级机关、单位、团体都必须按确定的、规范的格式撰制、印发公文。只有这样，才有利于提高公文处理和公文写作的质量和效率。而公文的成文日期则是会议讨论通过或者是领导人签发的日期，所以不一定确定日期。</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故本题的正确答案为D  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13.决议与决定共有的作用是（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A.指令性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B.说理性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C.号召性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D.批准性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【知识点】公共基础知识-公文-公文的基本知识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决议与决定共有的作用。决议适用于会议讨论通过的重大决策事项。决定适用于对重要事项作出决策和部署、奖惩有关单位和人员、变更或者撤销下级机关不适当的决定事项。决议与决定都带有决策性质，并具有一定的强制性和约束力，受文单位必须坚决贯彻执行，因而两者都有指令性作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14.涉密公文应当按照（    ）的要求和有关规定进行清退或者销毁。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A.收文机关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B.发文机关</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C.发文机关的上级机关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D.收文机关的上级机关</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【知识点】公共基础知识-公文-公文的基本知识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【解析】本题考查的是公文管理。《党政机关公文处理工作条例》第三十四条规定，涉密公文应当按照发文机关的要求和有关规定进行清退或者销毁。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15.下列不属于发文办理的主要程序是（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A.签收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B.登记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C.印制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D.核发</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【知识点】公共基础知识-公文-公文的基本知识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公文办理。《党政机关公文处理工作条例》第二十五条规定，发文办理主要程序是：（一）复核。已经发文机关负责人签批的公文，印发前应当对公文的审批手续、内容、文种、格式等进行复核；需作实质性修改的，应当报原签批人复审。（二）登记。对复核后的公文，应当确定发文字号、分送范围和印制份数并详细记载。（三）印制。公文印制必须确保质量和时效。涉密公文应当在符合保密要求的场所印制。（四）核发。公文印制完毕，应当对公文的文字、格式和印刷质量进行检查后分发。A项，签收属于收文办理的主要程序。</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16.管理学中，授权的原则不包括（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A.适度原则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B.级差授权原则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C.权责一致原则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D.平均原则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【知识点】公共基础知识-管理-行政管理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【解析】本题考查的是行政管理。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行政管理过程中授权应遵循的原则包括：①逐级授权原则。授权者一般是对其下属按级别逐层授权，只有特殊情况下才可越级授权。②权责一致原则。所授权限应与其所负责任统一。③授权适当原则。授权的范围、内容、人选、方式、期限、工作量等要符合有关法律、政策的规定；要从实际出发，考察被授权者的知识和能力，以利于行政事务的完成。④授权有限原则。授权者不可将自身不具有的职权或应当自己掌握的重大职权授予下级。⑤授权监督原则。授权者对被授权者在执行授权事务时进行监督，如被授权者违反授权范围，触犯法律、法令时，授权者有权纠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17.下列选项中，不属于坚持党管干部原则的是（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A.坚持德才兼备，以德为先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B.坚持中西融合，洋为中用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C.坚持五湖四海，任人唯贤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D.坚持事业为上，公道正派</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【解析】本题考查的是党政专题。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2017年10月18日，习近平在十九大报告中指出：要坚持党管干部原则，坚持德才兼备、以德为先，坚持五湖四海、任人唯贤，坚持事业为上、公道正派，把好干部标准落到实处。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18.行政管理的首要环节是（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A.行政权力</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B.行政领导</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C.行政决策</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D.行政法规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【知识点】公共基础知识-管理-行政管理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【解析】本题考查的是行政决策。</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行政决策是行政管理首要环节和中心环节。行政决策是指国家行政机关工作人员在处理国家行政事务时，为了达到预定的目标，根据一定的情况和条件，运用科学的理论和方法，系统地分析主客观条件，在掌握大量的有关信息的基础上，对所要解决的问题或处理的事务，做出决定的过程。</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19.参与政策规划的主体通常是多元的，但起主导作用的是（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A.利益集团</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B.政府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C.政治人物</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D.国有企业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【知识点】公共基础知识-管理-行政管理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【解析】本题考查的是政策规划。</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政策规划是对政策问题进行分析并提出相应的解决办法或方案的活动过程。是在广泛而具体的调查阶段之后制定可选择性政策发展方案和准备计划的过程。是整个政策过程的核心环节。政策问题只有经过政策规划才能形成政策方案，并最终得到解决。参与政策规划的主体通常是多元的，但起主导作用的是政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20.下列选项，不属于行政执行中行政手段的是（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A.命令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B.控制</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C.罚款</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D.规定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【知识点】公共基础知识-管理-行政管理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【解析】本题考查的是行政执行的行政手段。</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行政执行是公共行政组织或国家行政机关的基本的活动，各种公共政策和法律法规是通过行政执行活动予以完成。完成行政管理的基本任务就是实现了行政执行职能，因此行政执行是国家行政机关最基本的职能，是行政权的集中表现。行政执行的行政手段是指依靠行政机关内部层级节制的机制，通过命令、指挥、控制、规定、指令等实施政策执行的方法。行政执行的经济手段是指行政机关运用包括税收、罚款、政府开支、政府合同、利息在内的各种经济杠杆，在尊重经济规律的前提下，通过调节经济变量的关系，达到行政执行的目的。因此，罚款属于经济手段。</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故本题正确的答案为C项。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21.行政管理运作程序中的首要职能是（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A.组织职能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B.计划职能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C.控制职能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D.协调职能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【知识点】公共基础知识-管理-行政管理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【解析】本题考查的是行政管理运作程序中的首要职能。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政府的运行职能是指政府管理社会公共事务的程序、方式和方法，即管理过程中所起的作用。主要内容包括：计划职能、组织职能、协调职能、控制职能。计划职能是指公共行政的目的性和规划性的职能。计划职能具有指导、预测和安排的作用，是行政管理运作程序中的首要职能，是管理的核心。为了有效地实现既定的行政管理目标和任务，通过建立行政组织机构，确定职位、职责和职权，协调相互关系，从而将组织内部的各个要素联结成一个有机的整体，使人、财、物得到最合理的使用，这就是组织职能。协调职能是行政管理过程中平衡各类行政关系、调节各种利益因素的职能。控制职能是指行政组织掌握行政目标实施过程，防止和纠正偏离目标行为的职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22.我国政府审计的内容不包括下列哪项（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A.绩效审计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B.财务合规审计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C.党政机关领导干部经济责任审计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D.管理人员素质审计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【知识点】公共基础知识-管理-行政管理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【难度】困难</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【解析】本题考查的是政府审计。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政府审计，指政府审计机关对会计账目进行独立检查，监督财政、财务收支真实、合法和效益的行为，其实质是对受托经济责任履行结果进行独立的监督。我国政府审计包括中央、地方以及行政单位预决算审计。政府审计的目的，一方面是监督国家财政预算资金合理、有效地使用；另一方面是对财政决算情况作出客观的鉴定与公证，为财政管理提供改进措施，并揭露违法行为。我国政府审计的内容包括：绩效审计、财务合规审计、党政机关领导干部经济责任审计等。管理人员素质属于考核内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故本题正确的答案为D项。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23.2018年以来，生猪价格属于罕见的低价时期，山东省生猪，仔猪的价格分别为5.231和12.296元，环比分别下降4.80%和1.65%；较上年同期分别低于32.40%和35.77%。专业人士分析认为这一状况是农民在涨价预期下盲目扩大养殖造成的，其决定养殖数量多少的依据仅是一年前的价格信息。这给我们的启示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①商品生产者应不但提高劳动生产率，减少个别劳动时间</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②商品生产者应自觉遵循价值规律，生产实销对路的商品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③政府要改善宏观调控，为生产者提供前瞻性的市场信息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④政府要加强对经济活动的干预，彻底根除市场调节弊端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A.①②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B.①④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C.②③</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D.③④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【知识点】公共基础知识-经济-宏观经济</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【解析】本题考查的是宏观经济。</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①项，提高生产率，减少个别劳动时间与题意无关，排除。②项，农民盲目扩大生猪养殖，导致生猪市场供过于求，生猪价格下跌，销售无路，因此商品生产者应自觉遵循价值规律，生产实销对路的商品。故②项正确，当选。③项，农民盲目扩大生猪养殖是根据一年前的价格信息，这一市场信息对于不断发展着的市场而言具有滞后性，因此政府应当为生产者提供前瞻性的市场信息，改善宏观调控。故③项正确，当选。④项，政府宏观调控是无法彻底根除市场调节弊端的，故④项说法错误，排除。故本题的正确选项为②③。</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24.我国经济制度是指社会主义市场经济，但在实际中，我们还要加强国家的宏观调控，其原因不包括（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A.只有社会主义市场经济才适用宏观调控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B.我国社会主义性质决定的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C.社会主义公有制和共同富裕的目标要求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D.弥补市场调节的不足</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【知识点】公共基础知识-经济-宏观经济</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【解析】本题考查的是宏观调控。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宏观调控是国家综合运用各种手段对国民经济进行的一种调节与控制，是保证社会再生产协调发展的必要条件，是国家管理经济的重要职能。宏观调控不是社会主义市场经济所独有的。宏观调控是由社会主义性质决定的，以及社会主义公有制和共同富裕的目标要求决定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市场调节不是万能的，有些领域不能让市场来调节，有些领域不能依靠市场来调节。为了弥补市场调节的不足，我们还要加强国家的宏观调控。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25.下列历史事件中，按照时间的先后顺序排序正确的是（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①岳飞抗金   ②商鞅变法  ③林则徐硝烟  ④戊戌变法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A.①②③④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B.②①④③</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C.②①③④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D.②③④①</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【知识点】公共基础知识-人文科技-人文历史</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【解析】本题考查的是中国历史。</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①岳飞抗金发生在公元1134——1140年，岳飞抗金是在女真贵族对南宋的战争中掳掠残杀，对地方经济造成严重破坏的情况下进行的。他保卫了人民的生命财产，保卫了中原地区较高的经济文化发展水平，符合广大人民利益，功绩是不可磨灭。</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②商鞅变法是在战国时期秦国的秦孝公即位以后，决心图强改革，便下令招贤。商鞅自卫国入秦，并提出了废井田、重农桑、奖军功、实行统一度量和建立县制等一整套变法求新的发展策略，在公元前356年和公元前350年，先后两次实行以“废井田、开阡陌，实行郡县制，奖励耕织和战斗，实行连坐之法”为主要内容的变法。经过商鞅变法，秦国的经济得到发展，军队战斗力不断加强，发展成为战国后期最富强的集权国家。</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③林则徐硝烟发生在1839年6月3日，林则徐下令在虎门海滩当众销毁鸦片。虎门销烟指中国清朝政府委任钦差大臣林则徐在广东虎门集中销毁鸦片的历史事件。此事后来成为第一次鸦片战争的导火线，《南京条约》也是那次战争时清政府签订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④戊戌变法，又称百日维新、维新变法、维新运动，发生在1898年6月11日—1898年9月21日，维新派人士通过光绪帝进行倡导学习西方，提倡科学文化，改革政治、教育制度，发展农、工、商业等的资产阶级改良运动。按照时间的先后顺序排序正确的是②①③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故本题正确的答案为C项。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26.豪放派和婉约派并成为宋词两大流派，其中豪放派的代表人物不包括（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A.苏轼</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B.李清照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C.辛弃疾</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D.范仲淹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【知识点】公共基础知识-人文科技-人文历史</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【解析】本题考查的是宋词豪放派代表人物。</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豪放派和婉约派并成为宋词两大流派。豪放派，是形成于中国宋代的词学流派之一。北宋诗文革新派作家如王安石、苏轼、苏辙都曾用“豪放”一词衡文评诗。第一个用“豪放”评词的是苏轼。豪放派代表人物有苏轼、辛弃疾、范仲淹等。婉约派为中国宋词流派。婉约，即婉转含蓄。其特点主要是内容侧重儿女风情，结构深细缜密，音律婉转和谐，语言圆润清丽，有一种柔婉之美。婉约派的代表人物有柳永、张先、晏殊、晏几道、欧阳修、秦观、贺铸、周邦彦、李清照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27.“智慧城市”是变革的产物，支撑“智慧城市”建设的技术最主要的是（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A.信息技术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B.智能技术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C.生物技术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D.仿生技术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【知识点】公共基础知识-人文科技-科技</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【解析】本题考查的是智慧城市。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智慧城市就是运用信息和通信技术手段感测、分析、整合城市运行核心系统的各项关键信息，从而对包括民生、环保、公共安全、城市服务、工商业活动在内的各种需求做出智能响应。其实质是利用先进的信息技术，实现城市智慧式管理和运行，进而为城市中的人创造更美好的生活，促进城市的和谐、可持续成长。</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28.下列与生活相关的化学常识中，不正确的是（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A.为避免药物中的化学成分与金属锅发生反应，产生毒素或降低药效，在煎药时应使用瓦罐或陶瓷罐</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B.因为草木中含有少量的碳酸钾，其水溶液成碱性，有一定的去污作用，所以可用草木灰清洗一些厨房用品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C.在五金商店买到的铁丝，上面往往镀有一种防腐的金属，它是锌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D.水壶，保温瓶和锅炉中水垢的主要成分是碳酸镁和氢氧化钙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【知识点】公共基础知识-人文科技-科技</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【解析】本题考查的是化学常识。</w:t>
      </w:r>
    </w:p>
    <w:p>
      <w:pPr>
        <w:numPr>
          <w:ilvl w:val="0"/>
          <w:numId w:val="1"/>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煎药应该用瓦罐或陶瓷罐，而不能用铁锅、铝锅等金属锅，首先，瓦罐传热较慢，可以让有效成分在药液熬干之前熬出，另外，也是为避免药物中的成分与金属锅发生反应，产生毒素或降低药效，还会腐蚀锅。故A项正确，排除。</w:t>
      </w:r>
    </w:p>
    <w:p>
      <w:pPr>
        <w:numPr>
          <w:ilvl w:val="0"/>
          <w:numId w:val="1"/>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草木灰中含有少量的碳酸钾，所以草木灰的水溶液呈碱性，有一定的去污作用，所以可以用草木灰清洗一些厨房用品。故B项正确，排除。</w:t>
      </w:r>
    </w:p>
    <w:p>
      <w:pPr>
        <w:numPr>
          <w:ilvl w:val="0"/>
          <w:numId w:val="1"/>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在五金商店买到的铁丝，上面往往镀有一种防腐的金属锌，是因为锌是一种很活泼的金属，保护金属被氧化。故C项正确，排除。</w:t>
      </w:r>
    </w:p>
    <w:p>
      <w:pPr>
        <w:numPr>
          <w:ilvl w:val="0"/>
          <w:numId w:val="1"/>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开水壶用久了，内壁会长出一层厚厚的水垢。水垢的主要成分就是碳酸钙和氢氧化镁。故D项错误，当选。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29.下列不属于职业道德特征的是（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A.鲜明的行业性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B.适用范围的有限性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C.相对的稳定性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D.广泛的强制性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【知识点】公共基础知识--政治-道德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【解析】本题考查的是职业道德的特征。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职业道德是与人的职业活动紧密联系的、以善恶进行评价的心理意识、行为原则和行为规范的总和，它是人们在从事职业的过程中形成的一种内在的、非强制性的约束机制。职业道德基本特征包括：(1)普遍性(2)鲜明的行业性，各行各业各种职业都有不同的职业道德。(3)自律性(4)他律性(5)相对稳定性（6）适用范围的有限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30下列关于职业道德的叙述，错误的是（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A.职业道德有确定的形式</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B.职业道德标准多元化，代表了不同企业可能具有不同的价值观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C.职业道德的主要类容是对员工义务的要求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D.职业道德承载着企业文化和凝聚力，影响深远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【知识点】公共基础知识--政治-道德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【解析】本题考查的是职业道德。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职业道德的涵义包括以下八个方面：（1）职业道德是一种职业规范，受社会普遍的认可。（2）职业道德是长期以来自然形成的。（3）职业道德没有确定形式，通常体现为观念、习惯、信念等。（4）职业道德依靠文化、内心信念和习惯，通过员工的自律实现。（5）职业道德大多没有实质的约束力和强制力。（6）职业道德的主要内容是对员工义务的要求。（7）职业道德标准多元化，代表了不同企业可能具有不同的价值观。（8）职业道德承载着企业文化和凝聚力，影响深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31.（    ）是社会主义职业道德的核心规范，是贯穿于全社会共同职业规范中的基本精神。</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A.爱岗敬业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B.为人民服务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C.集体主义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D.奉献社会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【知识点】公共基础知识--政治-道德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【解析】本题考查的是社会主义职业道德。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社会主义职业道德的五项基本规范,即“爱岗敬业、诚实守信、办事公道、服务群众、奉献社会”。其中，奉献社会为人民服务，是社会主义职业道德的核心规范，它是贯穿于全社会共同的职业道德之中的基本精神。</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故本题正确的答案为D项。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32.（    ）是社会公德的社会主义人道主义道德要求。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A.文明礼貌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B.助人为乐</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C.爱护公物</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D.遵纪守法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【知识点】公共基础知识--政治-道德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【解析】本题考查的是社会公德。</w:t>
      </w:r>
    </w:p>
    <w:p>
      <w:pPr>
        <w:numPr>
          <w:ilvl w:val="0"/>
          <w:numId w:val="2"/>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文明礼貌作为社会公德的基本要求，它集中反映的是社会成员的文明教养程度，而礼貌则是这种文明程度在人际交往中的外在表现形式。作为社会公德的一个基本规范，文明礼貌是在人际交往中的一种道德信息，它说明了一个人对别人的尊严和人格的尊重。故A项不符合题意，排除。</w:t>
      </w:r>
    </w:p>
    <w:p>
      <w:pPr>
        <w:numPr>
          <w:ilvl w:val="0"/>
          <w:numId w:val="2"/>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助人为乐反映了社会主义社会关系的本质特征，作为社会公德的社会主义人道主义道德要求，其基本内容可以概括为：尊重人；关心人、爱护人，特别注意的是要求尽一切努力保护儿童，尊重妇女，尊敬和关怀老年人，尊重和爱护人才，大力帮助那些陷入困难之中的人们，在全社会以至全世界的范围里，积极维护正义的事业。故B项正确，当选。</w:t>
      </w:r>
    </w:p>
    <w:p>
      <w:pPr>
        <w:numPr>
          <w:ilvl w:val="0"/>
          <w:numId w:val="2"/>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爱护公物是每个公民应该承担的社会责任和义务，它明显地体现了社会主义集体主义精神，既显示出个人的道德修养水平，也是整个社会文明水平的重要标志。故C项不符合题意，排除。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D项，遵纪守法是现代社会文明教养即社会公德的基本要求，每个公民都必须具有很强的法制意识，有必备的法律知识，自觉维护法律的权威，认真执行各项法令、法规和各项规章制度。故D项不符合题意，排除。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33.与行政机关相比，事业单位属于（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A.权利执行机构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B.社会服务组织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C.国家权利机关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D.公共管理部门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事业单位的性质。《事业单位登记管理暂行条例》第二条规定：“本条例所称事业单位，是指国家为了社会公益目的，由国家机关举办或者其他组织利用国有资产举办的，从事教育、科技、文化、卫生等活动的社会服务组织。”与行政机关相比，二者尽管都属于公共部门，都为社会提供公共产品，但行政机关主要从事行政管理和社会管理，它是国家权力机关的执行机构，具有外在的公共管理职能，并且上级政府机关对下级机关有领导或者指导关系。而事业单位主要从事公共服务活动，一般不具有对外公共管理的职能，事业单位之间不存在领导或者指导关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34.事业单位与工作人员订立的聘用合同，期限一般不低于（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A.3年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B.5年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C.8年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 10年</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【解析】本题考查的是事业单位聘用合同。</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"https://www.baidu.com/link?url=LorNuB3rtIRBKEEGGUOubR8JESsKJTDJD3rncRTB5Ci1bpZ3gKf2szKHwHUjCpRgo-E9yTQoMlRKrtRF9w1dAK&amp;wd=&amp;eqid=fb7a6d8600014b84000000035ad30918" \t "https://www.baidu.com/_blank"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《事业单位人事管理条例》</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第十二条规定，事业单位与工作人员订立的聘用合同，期限一般不低于3年。</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35.下列选项中，对事业单位工作人员的奖励不包括（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A.授予荣誉称号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B.嘉奖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C.记功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D.表扬</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【解析】本题考查的是对事业单位人员的奖励。</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"https://www.baidu.com/link?url=LorNuB3rtIRBKEEGGUOubR8JESsKJTDJD3rncRTB5Ci1bpZ3gKf2szKHwHUjCpRgo-E9yTQoMlRKrtRF9w1dAK&amp;wd=&amp;eqid=fb7a6d8600014b84000000035ad30918" \t "https://www.baidu.com/_blank"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《事业单位人事管理条例》</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第二十六条规定，奖励坚持精神奖励与物质奖励相结合、以精神奖励为主的原则。第二十七条规定，奖励分为嘉奖、记功、记大功、授予荣誉称号。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36.（    ）是事业单位内部人员选拔，尤其是岗位晋升和重点岗位人员选拔的主要方式，已在各级各类事业单位普遍推行。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A.内部推荐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B.竞聘上岗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C.公开遴选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D.外部推荐</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竞聘上岗。竞聘上岗是事业单位内部人员选拔、尤其是岗位晋升和重点岗位人员选拔的主要方式，已在各级各类事业单位普遍推行。竞聘上岗与公开招聘一样，需要坚持公开、公平、公正原则，鼓励和组织符合条件的人员广泛参与；以岗位职责、任务和任职资格为标准，以品德、业绩和能力为依据，按照规范程序，评价和遴选人才。竞聘选拔时，可根据岗位的不同特点，灵活运用笔试、面试、民主测评、专家评议等方法；对于有职业资格准入控制的岗位，则要求竞聘人必须符合准入控制的条件。</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37.公开招聘已经成为事业单位选人，用人的一项基本制度，其核心是（    ），关键是（    ），目的是（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A.公开  择优  规范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B.规范  择优  公开</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C.规范  公开  择优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D.公开  规范  择优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公开招聘。经过多年实践，公开招聘已经成为事业单位选人用人的一项基本制度，其核心是公开，关键是规范，目的是择优。《事业单位人事管理条例》对这三点都给予了强调。第八条规定：“事业单位新聘用工作人员，应当面向社会公开招聘。但是，国家政策性安置、按照人事管理权限由上级任命、涉密岗位等人员除外。”第九条规定：“事业单位公开招聘工作人员按照下列程序进行：（一）制定公开招聘方案；（二）公布招聘岗位、资格条件等招聘信息；（三）审查应聘人员资格条件；（四）考试、考察；（五）体检；（六）公示拟聘人员名单；（七）订立聘用合同，办理聘用手续。”</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38.行政机关任命的事业单位工作人员，被依法判处刑罚的，（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A.给予撤职以上处分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B.给予降低岗位等级处分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C.给予开除处分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D.给予警告处分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违法违纪行为及其适用的处分。《事业单位工作人员处分暂行规定》第二十二条规定：“事业单位工作人员被依法判处刑罚的，给予降低岗位等级或者撤职以上处分。其中，被依法判处有期徒刑以上刑罚的，给予开除处分。行政机关任命的事业单位工作人员，被依法判处刑罚的，给予开除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故本题的正确答案为C项。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39.事业单位工作人员的考核类别不包括（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A.平时考核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B.年度考核</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C.聘期考核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D.廉政考核</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【难度】中等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事业单位工作人员的考核。《事业单位人事管理条例》第二十一条规定：“考核分为平时考核、年度考核和聘期考核。年度考核的结果可以分为优秀、合格、基本合格和不合格等档次，聘期考核的结果可以分为合格和不合格等档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【题型】单选题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40.下列选项中，（    ）不属于《事业单位人事管理条例》中规定的处分种类。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A.警告</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B.记大过</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C.开除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D.撤职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【知识点】公共基础知识-管理-人事管理制度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【难度】较易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【解析】本题考查的是《事业单位人事管理条例》相关规定。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《事业单位人事管理条例》第二十九条规定：处分分为警告、记过、降低岗位等级或者撤职、开除。受处分的期间为：警告，6个月；记过，12个月；降低岗位等级或者撤职，24个月。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故本题正确的答案为B项。</w:t>
      </w:r>
    </w:p>
    <w:p>
      <w:pPr>
        <w:rPr>
          <w:rFonts w:hint="eastAsia" w:ascii="微软雅黑" w:hAnsi="微软雅黑" w:eastAsia="微软雅黑" w:cs="微软雅黑"/>
          <w:b/>
          <w:sz w:val="20"/>
          <w:szCs w:val="20"/>
        </w:rPr>
      </w:pPr>
    </w:p>
    <w:p>
      <w:pP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二、多选题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41.下列关于宪法的叙述，正确的有（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A宪法的核心价值是保障公民权利</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B不成文宪法国家无宪法典，但有一系列宪法性法律构成</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C刚性宪法就是成文宪法。柔性宪法就是不成文宪法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D我国修宪主体是全国人大和国务院</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【知识点】公基基础知识-法律-宪法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【解析】本题考查宪法的基本知识。</w:t>
      </w:r>
    </w:p>
    <w:p>
      <w:pPr>
        <w:numPr>
          <w:ilvl w:val="0"/>
          <w:numId w:val="3"/>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宪法最主要、最核心的价值在于,它是公民权利保障书。故A项正确，当选。</w:t>
      </w:r>
    </w:p>
    <w:p>
      <w:pPr>
        <w:numPr>
          <w:ilvl w:val="0"/>
          <w:numId w:val="3"/>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在</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"https://www.baidu.com/s?wd=%E4%B8%8D%E6%88%90%E6%96%87%E5%AE%AA%E6%B3%95&amp;from=1012015a&amp;fenlei=mv6quAkxTZn0IZRqIHckPjm4nH00T1YLmyn4mhmzmHNhmH9Brj9-0ZwV5Hcvrjm3rH6sPfKWUMw85HfYnjn4nH6sgvPsT6KdThsqpZwYTjCEQLGCpyw9Uz4Bmy-bIi4WUvYETgN-TLwGUv3En1nkn16sPjnL" \t "https://zhidao.baidu.com/question/_blank"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不成文宪法</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国家，没有宪法典，都是一系列的</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"https://www.baidu.com/s?wd=%E5%AE%AA%E6%B3%95%E6%80%A7%E6%B3%95%E5%BE%8B&amp;from=1012015a&amp;fenlei=mv6quAkxTZn0IZRqIHckPjm4nH00T1YLmyn4mhmzmHNhmH9Brj9-0ZwV5Hcvrjm3rH6sPfKWUMw85HfYnjn4nH6sgvPsT6KdThsqpZwYTjCEQLGCpyw9Uz4Bmy-bIi4WUvYETgN-TLwGUv3En1nkn16sPjnL" \t "https://zhidao.baidu.com/question/_blank"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宪法性法律</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。英国为例，</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"https://www.baidu.com/s?wd=%E3%80%8A%E7%8E%8B%E4%BD%8D%E7%BB%A7%E6%89%BF%E6%B3%95%E3%80%8B&amp;from=1012015a&amp;fenlei=mv6quAkxTZn0IZRqIHckPjm4nH00T1YLmyn4mhmzmHNhmH9Brj9-0ZwV5Hcvrjm3rH6sPfKWUMw85HfYnjn4nH6sgvPsT6KdThsqpZwYTjCEQLGCpyw9Uz4Bmy-bIi4WUvYETgN-TLwGUv3En1nkn16sPjnL" \t "https://zhidao.baidu.com/question/_blank"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《王位继承法》</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"https://www.baidu.com/s?wd=%E3%80%8A%E6%9D%83%E5%88%A9%E6%B3%95%E6%A1%88%E3%80%8B&amp;from=1012015a&amp;fenlei=mv6quAkxTZn0IZRqIHckPjm4nH00T1YLmyn4mhmzmHNhmH9Brj9-0ZwV5Hcvrjm3rH6sPfKWUMw85HfYnjn4nH6sgvPsT6KdThsqpZwYTjCEQLGCpyw9Uz4Bmy-bIi4WUvYETgN-TLwGUv3En1nkn16sPjnL" \t "https://zhidao.baidu.com/question/_blank"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《权利法案》</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。故B项正确，当选。</w:t>
      </w:r>
    </w:p>
    <w:p>
      <w:pPr>
        <w:numPr>
          <w:ilvl w:val="0"/>
          <w:numId w:val="3"/>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不成文宪法一般是柔性宪法，但成文宪法未必属于刚性，故C项错误。</w:t>
      </w:r>
    </w:p>
    <w:p>
      <w:pPr>
        <w:numPr>
          <w:ilvl w:val="0"/>
          <w:numId w:val="3"/>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宪法的修改，由全国人民代表大会常务委员会或五分之一以上的全国人民代表大会代表提议，并由全国人民代表大会以全体代表的三分之二以上的多数通过”，修宪主体是全国人民代表大会。故D项错误，排除。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故本体的正确答案为A、B三项。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42.下列属于罪刑法定原则内容的有（    ）。</w:t>
      </w:r>
    </w:p>
    <w:p>
      <w:pPr>
        <w:numPr>
          <w:ilvl w:val="0"/>
          <w:numId w:val="4"/>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成文的罪刑法定—排斥习惯法</w:t>
      </w:r>
    </w:p>
    <w:p>
      <w:pPr>
        <w:numPr>
          <w:ilvl w:val="0"/>
          <w:numId w:val="4"/>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事前的罪刑法定—禁止事后法</w:t>
      </w:r>
    </w:p>
    <w:p>
      <w:pPr>
        <w:numPr>
          <w:ilvl w:val="0"/>
          <w:numId w:val="4"/>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严格的罪刑法定—禁止类推解释</w:t>
      </w:r>
    </w:p>
    <w:p>
      <w:pPr>
        <w:numPr>
          <w:ilvl w:val="0"/>
          <w:numId w:val="4"/>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确定的罪刑法定—刑罚法规的适当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【知识点】公基基础知识-法律-刑法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【解析】本题考查刑法的相关知识。</w:t>
      </w:r>
    </w:p>
    <w:p>
      <w:pPr>
        <w:numPr>
          <w:ilvl w:val="0"/>
          <w:numId w:val="5"/>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成文的罪刑法定要排斥习惯法，正确，当选。</w:t>
      </w:r>
    </w:p>
    <w:p>
      <w:pPr>
        <w:numPr>
          <w:ilvl w:val="0"/>
          <w:numId w:val="5"/>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事前的罪刑法定要禁止事后法，但是只禁止不利于行为人的事后法。</w:t>
      </w:r>
    </w:p>
    <w:p>
      <w:pPr>
        <w:numPr>
          <w:ilvl w:val="0"/>
          <w:numId w:val="5"/>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严格的罪行法定禁止类推解释，但是只禁止不利于行为人的类推解释。</w:t>
      </w:r>
    </w:p>
    <w:p>
      <w:pPr>
        <w:numPr>
          <w:ilvl w:val="0"/>
          <w:numId w:val="5"/>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确定的罪刑法定要求刑罚法规适当，正确，当选。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故本题的正确答案为A、D两项。</w:t>
      </w:r>
    </w:p>
    <w:p>
      <w:pPr>
        <w:rPr>
          <w:rFonts w:hint="eastAsia" w:ascii="微软雅黑" w:hAnsi="微软雅黑" w:eastAsia="微软雅黑" w:cs="微软雅黑"/>
          <w:sz w:val="20"/>
          <w:szCs w:val="20"/>
          <w:highlight w:val="red"/>
        </w:rPr>
      </w:pP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本题无正确答案</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【题型】多选题</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43.下列适用过错推定责任的有（    ）</w:t>
      </w:r>
    </w:p>
    <w:p>
      <w:pPr>
        <w:numPr>
          <w:ilvl w:val="0"/>
          <w:numId w:val="6"/>
        </w:num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8岁的甲，在学校学习期间遭受人身损害</w:t>
      </w:r>
    </w:p>
    <w:p>
      <w:pPr>
        <w:numPr>
          <w:ilvl w:val="0"/>
          <w:numId w:val="6"/>
        </w:num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张某养的宠物将路人乙咬伤</w:t>
      </w:r>
    </w:p>
    <w:p>
      <w:pPr>
        <w:numPr>
          <w:ilvl w:val="0"/>
          <w:numId w:val="6"/>
        </w:num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张某将李某故意杀害</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丁公司在公共场所修缮下水道，没有设置明显标志导致他人损害</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【答案】</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【知识点】公基基础知识-法律-民法</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【难度】难</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【分数】</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【解析】本题考查侵权责任法的内容。</w:t>
      </w:r>
    </w:p>
    <w:p>
      <w:pPr>
        <w:numPr>
          <w:ilvl w:val="0"/>
          <w:numId w:val="7"/>
        </w:num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根据《侵权责任法》第三十八条的规定，无行为能力人在校内受到侵权的，适用过错推定责任，故A项正确。（根据《民总》的规定8岁为限制民事行为能力人，适用过错责任）</w:t>
      </w:r>
    </w:p>
    <w:p>
      <w:pPr>
        <w:numPr>
          <w:ilvl w:val="0"/>
          <w:numId w:val="7"/>
        </w:num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根据《侵权责任法》第七十八条-八十二条的规定，饲养的动物造成他人损害的，动物饲养人或者管理人应当承担侵权责任，动物伤人适用无过错责任。故B项错误。</w:t>
      </w:r>
    </w:p>
    <w:p>
      <w:pPr>
        <w:numPr>
          <w:ilvl w:val="0"/>
          <w:numId w:val="7"/>
        </w:num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故意杀人适用刑法的规定。</w:t>
      </w:r>
    </w:p>
    <w:p>
      <w:pPr>
        <w:numPr>
          <w:ilvl w:val="0"/>
          <w:numId w:val="7"/>
        </w:num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在公共场所或者道路上挖坑、修缮安装地下设施等，没有设置明显标志和采取安全措施造成他人损害的，施工人应当承担侵权责任，适用无过错责任。故D项错误。</w:t>
      </w:r>
    </w:p>
    <w:p>
      <w:pP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故本题的正确答案为</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44.根据《中华人民共和国刑法》，下列说法正确的是（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A已满十六周岁的人犯罪，应当负刑事责任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B已满十四周对不满十六周岁的人，犯故意杀人、强奸放火、投毒罪的，应当负刑事责任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C已满十四周岁不满十八周岁的人犯罪，应当从轻或者减轻处罚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D因不满十六周岁不予刑事处罚的，必要时可由政府收容教养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【答案】A、B、C、D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【知识点】公基基础知识-法律-刑法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【解析】本题考查刑事责任年龄的划分。根据我国《刑法》第十七条的规定，已满十六周岁的人犯罪，应当负</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"http://www.so.com/s?q=%E5%88%91%E4%BA%8B%E8%B4%A3%E4%BB%BB&amp;ie=utf-8&amp;src=internal_wenda_recommend_textn"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刑事责任</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；已满十四周岁不满十六周岁的人，犯故意杀人、</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"http://www.so.com/s?q=%E6%95%85%E6%84%8F%E4%BC%A4%E5%AE%B3&amp;ie=utf-8&amp;src=internal_wenda_recommend_textn"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故意伤害</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"http://www.so.com/s?q=%E8%87%B4%E4%BA%BA&amp;ie=utf-8&amp;src=internal_wenda_recommend_textn"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致人</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"http://www.so.com/s?q=%E9%87%8D%E4%BC%A4&amp;ie=utf-8&amp;src=internal_wenda_recommend_textn"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重伤</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或者死亡、强奸、抢劫、贩卖毒品、放火、爆炸、</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"http://www.so.com/s?q=%E6%8A%95%E6%AF%92%E7%BD%AA&amp;ie=utf-8&amp;src=internal_wenda_recommend_textn"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投毒罪</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的，应当负刑事责任；已满十四周岁不满十八周岁的人犯罪，应当从轻或者减轻处罚；因不满十六周岁不予</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"http://www.so.com/s?q=%E5%88%91%E4%BA%8B%E5%A4%84%E7%BD%9A&amp;ie=utf-8&amp;src=internal_wenda_recommend_textn"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刑事处罚</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的，责令他的家长或者监护人加以管教；在必要的时候，也可以由</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"http://www.so.com/s?q=%E6%94%BF%E5%BA%9C&amp;ie=utf-8&amp;src=internal_wenda_recommend_textn"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政府</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"http://www.so.com/s?q=%E6%94%B6%E5%AE%B9%E6%95%99%E5%85%BB&amp;ie=utf-8&amp;src=internal_wenda_recommend_textn"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收容教养</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；已满七十五周岁的人</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"http://www.so.com/s?q=%E6%95%85%E6%84%8F%E7%8A%AF%E7%BD%AA&amp;ie=utf-8&amp;src=internal_wenda_recommend_textn" \t "https://wenda.so.com/q/_blank"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故意犯罪</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的，可以从轻或者减轻处罚，过失犯罪的，应当从轻或者减轻处罚。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故本题的正确答案为A、B、C、D四项。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45.机动车应当办理相应登记的情形包括（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A机动车所有权发生转移的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B机动车租赁给他人使用的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C机动车报废的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D机动车登记内容变更的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【答案】A、C、D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【知识点】公基基础知识—法律—其他法律</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道路安全法的相关知识。根据我国《道路安全法》第十二条的规定，有下列情形之一的，应当办理相应的登记：：（一）机动车所有权发生转移的；（二）机动车登记内容变更的；（三）机动车用作抵押的；（四）机动车报废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故本题的正确答案为A、C、D三项。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46.交通内容认定书，（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A应当载明交通事故的基本事实、成因和当事人的责任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B应当送达当事人</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C应当根据交通事故现场勘验、检查、调查情况和有关的检验、鉴定结论作出</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D作为处理交通事故的证据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【答案】A、B、C、D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【知识点】公基基础知识-法律-其他法律</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交通事故认定书的相关知识。根据《中华人民共和国道路交通安全法》第七十三条规定，公安机关交通管理部门应当根据交通事故现场勘查、检查、调查情况和有关的检验、鉴定结论，及时制作交通事故认定书，作为处理交通事故的证据。交通事故认定书应当载明交通事故的基本事实、成因和当事人的责任，并送达当事人。</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故本题的正确答案为A、B、C、D四项。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47.下列说法错误的有（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A意识是客观世界的主观现象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B马克思主义是真理，因此它也是检验真理标准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C真理是客观的，客观事物就是真理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D鬼神观念和错误的认识也是客观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【知识点】公基基础知识-政治-马克思主义哲学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【解析】本题考查哲学的相关知识。</w:t>
      </w:r>
    </w:p>
    <w:p>
      <w:pPr>
        <w:numPr>
          <w:ilvl w:val="0"/>
          <w:numId w:val="8"/>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世界是物质的，物质决定意识，意识是客观世界的主观映像，故A项正确，排除。</w:t>
      </w:r>
    </w:p>
    <w:p>
      <w:pPr>
        <w:numPr>
          <w:ilvl w:val="0"/>
          <w:numId w:val="8"/>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实践是检验真理的唯一标准，故B项错误，当选。</w:t>
      </w:r>
    </w:p>
    <w:p>
      <w:pPr>
        <w:numPr>
          <w:ilvl w:val="0"/>
          <w:numId w:val="8"/>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真理是客观的，不为人的意志为转移，但客观事物不一定都是真理，故C项错误，当选。</w:t>
      </w:r>
    </w:p>
    <w:p>
      <w:pPr>
        <w:numPr>
          <w:ilvl w:val="0"/>
          <w:numId w:val="8"/>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一切意识都是对客观世界的反映。正确的意识是对客观世界的正确的反映，我们通常把正确反映客观事物的本质和规律的认识称为真理；错误反映客观事物的认识称为谬误。错误的意识比如鬼神观念等等是对客观世界的歪曲的、虚幻的反映。因此无论人们怎样设想鬼神的存在，都无非是在人的基础上增加或者减少一些人的属性虚构出来的。是对客观事物歪曲颠倒的反映。故D项正确，排除。</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故本题的正确答案为B、C两项。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48.全面依法治国，就是（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A坚持走中国特色社会主义法治道路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B建设中国特色社会主义法治体系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C建设社会主义法治国家</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D实现科学立法、严格执法、公正</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【答案】ABCD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【知识点】公基基础知识-法律-法理学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【解析】本题考查社会主义法治理论的相关知识。</w:t>
      </w:r>
    </w:p>
    <w:p>
      <w:pPr>
        <w:numPr>
          <w:ilvl w:val="0"/>
          <w:numId w:val="9"/>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全面依法治国就是要坚持走中国特色社会主义法治道路，故A项正确，当选。</w:t>
      </w:r>
    </w:p>
    <w:p>
      <w:pPr>
        <w:numPr>
          <w:ilvl w:val="0"/>
          <w:numId w:val="9"/>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全面依法治国就是要建设中国特色社会主义法治体系，故B项正确，当选。</w:t>
      </w:r>
    </w:p>
    <w:p>
      <w:pPr>
        <w:numPr>
          <w:ilvl w:val="0"/>
          <w:numId w:val="9"/>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正确。</w:t>
      </w:r>
    </w:p>
    <w:p>
      <w:pPr>
        <w:numPr>
          <w:ilvl w:val="0"/>
          <w:numId w:val="9"/>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全面依法治国就是要实现科学立法、严格执法、公正司法，让每一起案件经得起历史和人民的检验，故D项正确。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故本题的正确答案为ABCD项。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49.十九大提出要加强社会保障体系建设。坚持房子是用来住的，不是用来炒的定位，加快建立（    ）的住房制度，让全体人民住有所住居。</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A租赁并购</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B多渠道保障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C多主体供给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D政府主导</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【答案】A、B、C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【知识点】公基基础知识-政治-时事政治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【解析】本题考查十九大报告的相关知识。十九大报告提出：加强社会保障体系建设，坚持房子是用来住的、不是用来炒的定位，加快建立多主体供给、多渠道保障、租购并举的住房制度。</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故本题的正确答案为A、B、C三项。</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【题型】多选题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50.2018年2月26日至28日，党的第十九届三中全会在北京召开，会议审议通过了（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A.《中共中央关于深化党和国家机构改革的决定》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B.《2017年政府工作报告》</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C.《深化党和国家机构改革方案》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D.《中华人名共和国监察法草案》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【答案】A、C</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【知识点】公基基础知识-政治-时事政治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【难度】简单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【分数】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时事政治的相关知识。2018年2月26日至28日，中国共产党第十九届中央委员会第三次全体会议在北京举行。全会审议通过了《中共中央关于深化党和国家机构改革的决定》和《深化党和国家机构改革方案》，这是以习近平同志为核心的党中央总揽党和国家事业发展全局，适应新时代中国特色社会主义发展要求作出的重大决策部署。</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故本题的正确答案为A、C两项</w:t>
      </w:r>
    </w:p>
    <w:p>
      <w:pPr>
        <w:rPr>
          <w:rFonts w:hint="eastAsia" w:ascii="微软雅黑" w:hAnsi="微软雅黑" w:eastAsia="微软雅黑" w:cs="微软雅黑"/>
          <w:sz w:val="20"/>
          <w:szCs w:val="20"/>
        </w:rPr>
      </w:pPr>
    </w:p>
    <w:p>
      <w:pPr>
        <w:jc w:val="cente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color w:val="FF0000"/>
          <w:sz w:val="20"/>
          <w:szCs w:val="20"/>
          <w:lang w:val="en-US" w:eastAsia="zh-CN"/>
        </w:rPr>
        <w:t>更多事业单位答案解析请关注微信公众号四川华图事业单位中心（ID:huatusydw)</w:t>
      </w:r>
    </w:p>
    <w:p>
      <w:pPr>
        <w:pStyle w:val="2"/>
        <w:rPr>
          <w:rFonts w:hint="eastAsia" w:ascii="微软雅黑" w:hAnsi="微软雅黑" w:eastAsia="微软雅黑" w:cs="微软雅黑"/>
          <w:b/>
          <w:bCs/>
          <w:color w:val="FF0000"/>
          <w:sz w:val="20"/>
          <w:szCs w:val="20"/>
        </w:rPr>
      </w:pPr>
      <w:r>
        <w:rPr>
          <w:rFonts w:hint="eastAsia" w:ascii="微软雅黑" w:hAnsi="微软雅黑" w:eastAsia="微软雅黑" w:cs="微软雅黑"/>
          <w:b/>
          <w:bCs/>
          <w:color w:val="FF0000"/>
          <w:sz w:val="20"/>
          <w:szCs w:val="20"/>
        </w:rPr>
        <w:t xml:space="preserve">泸州华图：泸州市江阳区滨江路一段佳乐大厦10楼 </w:t>
      </w:r>
      <w:r>
        <w:rPr>
          <w:rFonts w:hint="eastAsia" w:ascii="微软雅黑" w:hAnsi="微软雅黑" w:eastAsia="微软雅黑" w:cs="微软雅黑"/>
          <w:b/>
          <w:bCs/>
          <w:color w:val="FF0000"/>
          <w:sz w:val="20"/>
          <w:szCs w:val="20"/>
          <w:lang w:val="en-US" w:eastAsia="zh-CN"/>
        </w:rPr>
        <w:t xml:space="preserve"> </w:t>
      </w:r>
      <w:r>
        <w:rPr>
          <w:rFonts w:hint="eastAsia" w:ascii="微软雅黑" w:hAnsi="微软雅黑" w:eastAsia="微软雅黑" w:cs="微软雅黑"/>
          <w:b/>
          <w:bCs/>
          <w:color w:val="FF0000"/>
          <w:sz w:val="20"/>
          <w:szCs w:val="20"/>
        </w:rPr>
        <w:t>电话：0830-2288946 15328403103</w:t>
      </w:r>
    </w:p>
    <w:p>
      <w:pPr>
        <w:pStyle w:val="2"/>
        <w:jc w:val="center"/>
        <w:rPr>
          <w:rFonts w:hint="eastAsia" w:ascii="微软雅黑" w:hAnsi="微软雅黑" w:eastAsia="微软雅黑" w:cs="微软雅黑"/>
          <w:b/>
          <w:bCs/>
          <w:color w:val="auto"/>
          <w:sz w:val="32"/>
          <w:szCs w:val="32"/>
          <w:lang w:val="en-US" w:eastAsia="zh-CN"/>
        </w:rPr>
      </w:pP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微软雅黑" w:hAnsi="微软雅黑" w:eastAsia="微软雅黑" w:cs="微软雅黑"/>
        <w:b/>
        <w:bCs/>
        <w:color w:val="FF0000"/>
        <w:sz w:val="20"/>
        <w:szCs w:val="20"/>
      </w:rPr>
      <w:t xml:space="preserve">泸州华图：泸州市江阳区滨江路一段佳乐大厦10楼 </w:t>
    </w:r>
    <w:r>
      <w:rPr>
        <w:rFonts w:hint="eastAsia" w:ascii="微软雅黑" w:hAnsi="微软雅黑" w:eastAsia="微软雅黑" w:cs="微软雅黑"/>
        <w:b/>
        <w:bCs/>
        <w:color w:val="FF0000"/>
        <w:sz w:val="20"/>
        <w:szCs w:val="20"/>
        <w:lang w:val="en-US" w:eastAsia="zh-CN"/>
      </w:rPr>
      <w:t xml:space="preserve"> </w:t>
    </w:r>
    <w:r>
      <w:rPr>
        <w:rFonts w:hint="eastAsia" w:ascii="微软雅黑" w:hAnsi="微软雅黑" w:eastAsia="微软雅黑" w:cs="微软雅黑"/>
        <w:b/>
        <w:bCs/>
        <w:color w:val="FF0000"/>
        <w:sz w:val="20"/>
        <w:szCs w:val="20"/>
      </w:rPr>
      <w:t>电话：0830-2288946 15328403103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w:drawing>
        <wp:anchor distT="0" distB="0" distL="114300" distR="114300" simplePos="0" relativeHeight="251662336" behindDoc="1" locked="0" layoutInCell="1" allowOverlap="1">
          <wp:simplePos x="0" y="0"/>
          <wp:positionH relativeFrom="margin">
            <wp:posOffset>-6456680</wp:posOffset>
          </wp:positionH>
          <wp:positionV relativeFrom="margin">
            <wp:posOffset>-835025</wp:posOffset>
          </wp:positionV>
          <wp:extent cx="12873355" cy="9889490"/>
          <wp:effectExtent l="0" t="0" r="4445" b="16510"/>
          <wp:wrapNone/>
          <wp:docPr id="3" name="图片 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水印"/>
                  <pic:cNvPicPr>
                    <a:picLocks noChangeAspect="1"/>
                  </pic:cNvPicPr>
                </pic:nvPicPr>
                <pic:blipFill>
                  <a:blip r:embed="rId1"/>
                  <a:stretch>
                    <a:fillRect/>
                  </a:stretch>
                </pic:blipFill>
                <pic:spPr>
                  <a:xfrm>
                    <a:off x="0" y="0"/>
                    <a:ext cx="12873355" cy="9889490"/>
                  </a:xfrm>
                  <a:prstGeom prst="rect">
                    <a:avLst/>
                  </a:prstGeom>
                  <a:noFill/>
                  <a:ln w="9525">
                    <a:noFill/>
                  </a:ln>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-1137920</wp:posOffset>
          </wp:positionH>
          <wp:positionV relativeFrom="margin">
            <wp:posOffset>-1065530</wp:posOffset>
          </wp:positionV>
          <wp:extent cx="7554595" cy="10688320"/>
          <wp:effectExtent l="0" t="0" r="8255" b="17780"/>
          <wp:wrapNone/>
          <wp:docPr id="2" name="图片 2"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水印事业"/>
                  <pic:cNvPicPr>
                    <a:picLocks noChangeAspect="1"/>
                  </pic:cNvPicPr>
                </pic:nvPicPr>
                <pic:blipFill>
                  <a:blip r:embed="rId2"/>
                  <a:stretch>
                    <a:fillRect/>
                  </a:stretch>
                </pic:blipFill>
                <pic:spPr>
                  <a:xfrm>
                    <a:off x="0" y="0"/>
                    <a:ext cx="7554595" cy="10688320"/>
                  </a:xfrm>
                  <a:prstGeom prst="rect">
                    <a:avLst/>
                  </a:prstGeom>
                  <a:noFill/>
                  <a:ln w="9525">
                    <a:noFill/>
                  </a:ln>
                </pic:spPr>
              </pic:pic>
            </a:graphicData>
          </a:graphic>
        </wp:anchor>
      </w:drawing>
    </w:r>
    <w:r>
      <w:rPr>
        <w:rFonts w:hint="eastAsia" w:eastAsia="宋体"/>
        <w:lang w:eastAsia="zh-CN"/>
      </w:rPr>
      <w:drawing>
        <wp:inline distT="0" distB="0" distL="114300" distR="114300">
          <wp:extent cx="2338070" cy="287020"/>
          <wp:effectExtent l="0" t="0" r="5080" b="17780"/>
          <wp:docPr id="1" name="图片 1" descr="华图LOGO          -原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LOGO          -原版"/>
                  <pic:cNvPicPr>
                    <a:picLocks noChangeAspect="1"/>
                  </pic:cNvPicPr>
                </pic:nvPicPr>
                <pic:blipFill>
                  <a:blip r:embed="rId3"/>
                  <a:stretch>
                    <a:fillRect/>
                  </a:stretch>
                </pic:blipFill>
                <pic:spPr>
                  <a:xfrm>
                    <a:off x="0" y="0"/>
                    <a:ext cx="2338070" cy="287020"/>
                  </a:xfrm>
                  <a:prstGeom prst="rect">
                    <a:avLst/>
                  </a:prstGeom>
                  <a:noFill/>
                  <a:ln w="9525">
                    <a:noFill/>
                  </a:ln>
                </pic:spPr>
              </pic:pic>
            </a:graphicData>
          </a:graphic>
        </wp:inline>
      </w:drawing>
    </w:r>
    <w:r>
      <w:rPr>
        <w:rFonts w:hint="eastAsia"/>
        <w:lang w:val="en-US" w:eastAsia="zh-CN"/>
      </w:rPr>
      <w:t xml:space="preserve">               </w:t>
    </w:r>
    <w:r>
      <w:rPr>
        <w:rFonts w:hint="eastAsia"/>
        <w:b/>
        <w:bCs/>
        <w:color w:val="FF0000"/>
        <w:sz w:val="32"/>
        <w:szCs w:val="32"/>
        <w:lang w:val="en-US" w:eastAsia="zh-CN"/>
      </w:rPr>
      <w:t>四川华图事业单位中心</w:t>
    </w:r>
    <w:r>
      <w:rPr>
        <w:sz w:val="18"/>
      </w:rPr>
      <w:drawing>
        <wp:anchor distT="0" distB="0" distL="114300" distR="114300" simplePos="0" relativeHeight="251661312" behindDoc="1" locked="0" layoutInCell="1" allowOverlap="1">
          <wp:simplePos x="0" y="0"/>
          <wp:positionH relativeFrom="margin">
            <wp:posOffset>-1136650</wp:posOffset>
          </wp:positionH>
          <wp:positionV relativeFrom="margin">
            <wp:posOffset>-1065530</wp:posOffset>
          </wp:positionV>
          <wp:extent cx="7553325" cy="10686415"/>
          <wp:effectExtent l="0" t="0" r="9525" b="635"/>
          <wp:wrapNone/>
          <wp:docPr id="4" name="图片 3"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-1143000</wp:posOffset>
          </wp:positionH>
          <wp:positionV relativeFrom="margin">
            <wp:posOffset>-1065530</wp:posOffset>
          </wp:positionV>
          <wp:extent cx="7553325" cy="10686415"/>
          <wp:effectExtent l="0" t="0" r="9525" b="635"/>
          <wp:wrapNone/>
          <wp:docPr id="5" name="图片 4"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-1136650</wp:posOffset>
          </wp:positionH>
          <wp:positionV relativeFrom="margin">
            <wp:posOffset>-1065530</wp:posOffset>
          </wp:positionV>
          <wp:extent cx="7553325" cy="10686415"/>
          <wp:effectExtent l="0" t="0" r="9525" b="635"/>
          <wp:wrapNone/>
          <wp:docPr id="8" name="图片 5"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-1143000</wp:posOffset>
          </wp:positionH>
          <wp:positionV relativeFrom="margin">
            <wp:posOffset>-1065530</wp:posOffset>
          </wp:positionV>
          <wp:extent cx="7553325" cy="10686415"/>
          <wp:effectExtent l="0" t="0" r="9525" b="635"/>
          <wp:wrapNone/>
          <wp:docPr id="6" name="WordPictureWatermark32375"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2375"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rFonts w:hint="eastAsia" w:ascii="微软雅黑" w:hAnsi="微软雅黑" w:eastAsia="微软雅黑" w:cs="微软雅黑"/>
        <w:b/>
        <w:bCs/>
        <w:color w:val="auto"/>
        <w:sz w:val="20"/>
        <w:szCs w:val="20"/>
        <w:lang w:val="en-US" w:eastAsia="zh-CN"/>
      </w:rPr>
      <w:drawing>
        <wp:anchor distT="0" distB="0" distL="114300" distR="114300" simplePos="0" relativeHeight="251664384" behindDoc="1" locked="0" layoutInCell="1" allowOverlap="1">
          <wp:simplePos x="0" y="0"/>
          <wp:positionH relativeFrom="column">
            <wp:posOffset>5273040</wp:posOffset>
          </wp:positionH>
          <wp:positionV relativeFrom="paragraph">
            <wp:posOffset>-438785</wp:posOffset>
          </wp:positionV>
          <wp:extent cx="834390" cy="824865"/>
          <wp:effectExtent l="0" t="0" r="3810" b="13335"/>
          <wp:wrapTight wrapText="bothSides">
            <wp:wrapPolygon>
              <wp:start x="0" y="0"/>
              <wp:lineTo x="0" y="20952"/>
              <wp:lineTo x="21205" y="20952"/>
              <wp:lineTo x="21205" y="0"/>
              <wp:lineTo x="0" y="0"/>
            </wp:wrapPolygon>
          </wp:wrapTight>
          <wp:docPr id="7" name="图片 9" descr="事业单位官微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事业单位官微8"/>
                  <pic:cNvPicPr>
                    <a:picLocks noChangeAspect="1"/>
                  </pic:cNvPicPr>
                </pic:nvPicPr>
                <pic:blipFill>
                  <a:blip r:embed="rId4"/>
                  <a:stretch>
                    <a:fillRect/>
                  </a:stretch>
                </pic:blipFill>
                <pic:spPr>
                  <a:xfrm>
                    <a:off x="0" y="0"/>
                    <a:ext cx="834390" cy="82486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upperLetter"/>
      <w:suff w:val="nothing"/>
      <w:lvlText w:val="%1项，"/>
      <w:lvlJc w:val="left"/>
    </w:lvl>
  </w:abstractNum>
  <w:abstractNum w:abstractNumId="1">
    <w:nsid w:val="00000001"/>
    <w:multiLevelType w:val="singleLevel"/>
    <w:tmpl w:val="00000001"/>
    <w:lvl w:ilvl="0" w:tentative="0">
      <w:start w:val="1"/>
      <w:numFmt w:val="upperLetter"/>
      <w:suff w:val="nothing"/>
      <w:lvlText w:val="%1项，"/>
      <w:lvlJc w:val="left"/>
    </w:lvl>
  </w:abstractNum>
  <w:abstractNum w:abstractNumId="2">
    <w:nsid w:val="00000002"/>
    <w:multiLevelType w:val="singleLevel"/>
    <w:tmpl w:val="00000002"/>
    <w:lvl w:ilvl="0" w:tentative="0">
      <w:start w:val="1"/>
      <w:numFmt w:val="upperLetter"/>
      <w:suff w:val="nothing"/>
      <w:lvlText w:val="%1项，"/>
      <w:lvlJc w:val="left"/>
    </w:lvl>
  </w:abstractNum>
  <w:abstractNum w:abstractNumId="3">
    <w:nsid w:val="00000004"/>
    <w:multiLevelType w:val="singleLevel"/>
    <w:tmpl w:val="00000004"/>
    <w:lvl w:ilvl="0" w:tentative="0">
      <w:start w:val="1"/>
      <w:numFmt w:val="upperLetter"/>
      <w:suff w:val="nothing"/>
      <w:lvlText w:val="%1项，"/>
      <w:lvlJc w:val="left"/>
    </w:lvl>
  </w:abstractNum>
  <w:abstractNum w:abstractNumId="4">
    <w:nsid w:val="00000005"/>
    <w:multiLevelType w:val="singleLevel"/>
    <w:tmpl w:val="00000005"/>
    <w:lvl w:ilvl="0" w:tentative="0">
      <w:start w:val="1"/>
      <w:numFmt w:val="upperLetter"/>
      <w:suff w:val="nothing"/>
      <w:lvlText w:val="%1项，"/>
      <w:lvlJc w:val="left"/>
    </w:lvl>
  </w:abstractNum>
  <w:abstractNum w:abstractNumId="5">
    <w:nsid w:val="00000006"/>
    <w:multiLevelType w:val="singleLevel"/>
    <w:tmpl w:val="00000006"/>
    <w:lvl w:ilvl="0" w:tentative="0">
      <w:start w:val="1"/>
      <w:numFmt w:val="upperLetter"/>
      <w:suff w:val="space"/>
      <w:lvlText w:val="%1."/>
      <w:lvlJc w:val="left"/>
    </w:lvl>
  </w:abstractNum>
  <w:abstractNum w:abstractNumId="6">
    <w:nsid w:val="00000008"/>
    <w:multiLevelType w:val="singleLevel"/>
    <w:tmpl w:val="00000008"/>
    <w:lvl w:ilvl="0" w:tentative="0">
      <w:start w:val="1"/>
      <w:numFmt w:val="upperLetter"/>
      <w:lvlText w:val="%1."/>
      <w:lvlJc w:val="left"/>
      <w:pPr>
        <w:tabs>
          <w:tab w:val="left" w:pos="312"/>
        </w:tabs>
      </w:pPr>
    </w:lvl>
  </w:abstractNum>
  <w:abstractNum w:abstractNumId="7">
    <w:nsid w:val="0000000A"/>
    <w:multiLevelType w:val="singleLevel"/>
    <w:tmpl w:val="0000000A"/>
    <w:lvl w:ilvl="0" w:tentative="0">
      <w:start w:val="1"/>
      <w:numFmt w:val="upperLetter"/>
      <w:suff w:val="nothing"/>
      <w:lvlText w:val="%1项，"/>
      <w:lvlJc w:val="left"/>
    </w:lvl>
  </w:abstractNum>
  <w:abstractNum w:abstractNumId="8">
    <w:nsid w:val="0000000B"/>
    <w:multiLevelType w:val="singleLevel"/>
    <w:tmpl w:val="0000000B"/>
    <w:lvl w:ilvl="0" w:tentative="0">
      <w:start w:val="1"/>
      <w:numFmt w:val="upperLetter"/>
      <w:suff w:val="nothing"/>
      <w:lvlText w:val="%1项，"/>
      <w:lvlJc w:val="left"/>
    </w:lvl>
  </w:abstractNum>
  <w:num w:numId="1">
    <w:abstractNumId w:val="0"/>
  </w:num>
  <w:num w:numId="2">
    <w:abstractNumId w:val="8"/>
  </w:num>
  <w:num w:numId="3">
    <w:abstractNumId w:val="1"/>
  </w:num>
  <w:num w:numId="4">
    <w:abstractNumId w:val="6"/>
  </w:num>
  <w:num w:numId="5">
    <w:abstractNumId w:val="4"/>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forms" w:enforcement="1" w:cryptProviderType="rsaFull" w:cryptAlgorithmClass="hash" w:cryptAlgorithmType="typeAny" w:cryptAlgorithmSid="4" w:cryptSpinCount="0" w:hash="ZlXktk71JxCCWVPYTkDkJTiKUKQ=" w:salt="WbeNgCBypltr6Haemw9oc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EA2C74"/>
    <w:rsid w:val="5BFB5219"/>
    <w:rsid w:val="702E7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27847</Words>
  <Characters>28464</Characters>
  <Paragraphs>1171</Paragraphs>
  <ScaleCrop>false</ScaleCrop>
  <LinksUpToDate>false</LinksUpToDate>
  <CharactersWithSpaces>29116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2018-04-16T06:51:45Z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