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  <w:shd w:val="clear" w:fill="FFFFFF"/>
        </w:rPr>
        <w:t> 主管部门（公章）：省民政厅</w:t>
      </w:r>
    </w:p>
    <w:tbl>
      <w:tblPr>
        <w:tblW w:w="833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603"/>
        <w:gridCol w:w="388"/>
        <w:gridCol w:w="766"/>
        <w:gridCol w:w="1456"/>
        <w:gridCol w:w="1293"/>
        <w:gridCol w:w="1537"/>
        <w:gridCol w:w="8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其它要求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山西省荣军医院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（太原市小店区）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有执业医师资格证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专技2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专技3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有执业医师资格证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山西省荣军假肢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服务中心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针灸推拿学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服务基层项目专门岗位,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有中医执业医师资格证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晋中市榆次区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专技2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全日制大专及以上学历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护理、护理学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服务基层项目专门岗位,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有护士资格证</w:t>
            </w: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专技3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药剂学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服务基层项目专门岗位,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有药剂师资格证</w:t>
            </w: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工勤1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全日制大专及以上学历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假肢矫形器设计与制作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工勤2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全日制大专及以上学历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机械设计制造及其自动化、机械设计与制造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专技4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太原市小店区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山西省荣军休养院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（太原市小店区）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山西省荣军精神康宁医院（晋中市太谷县）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有会计从业资格证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专技2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全日制大专及以上学历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护理、护理学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专技3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有执业医师资格证，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并注册为精神卫生专业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专技4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有执业医师资格证，并注册为医学影像和放射治疗专业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山西省民政厅低收入家庭认定指导中心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（太原市万柏林区）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山西省特殊教育中等专业学校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（太原市小店区）</w:t>
            </w: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财务管理、会计学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专技2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全日制研究生及以上学历学位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专技3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有中等职业学校教师资格证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专技4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针灸推拿学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有中等职业学校教师资格证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专技5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有中等职业学校教师资格证或执业医师资格证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专技6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全日制本科及以上学历学位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有中等职业学校教师资格证或执业医师资格证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专技7</w:t>
            </w:r>
          </w:p>
        </w:tc>
        <w:tc>
          <w:tcPr>
            <w:tcW w:w="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全日制大专及以上学历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护理、护理学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有中等职业学校教师资格证或护士资格证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  <w:shd w:val="clear" w:fill="FFFFFF"/>
        </w:rPr>
        <w:t>                                                   联系人：赵颖                                                                    办公电话：6387115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E63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2016-05-26T02:46:12Z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