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240" w:lineRule="auto"/>
        <w:rPr>
          <w:rFonts w:hint="eastAsia" w:asciiTheme="minorEastAsia" w:hAnsiTheme="minorEastAsia" w:eastAsiaTheme="minorEastAsia"/>
          <w:lang w:eastAsia="zh-CN"/>
        </w:rPr>
      </w:pPr>
      <w:bookmarkStart w:id="0" w:name="_Toc21216"/>
      <w:bookmarkStart w:id="1" w:name="_Toc20008"/>
      <w:r>
        <w:rPr>
          <w:rFonts w:hint="eastAsia" w:asciiTheme="minorEastAsia" w:hAnsiTheme="minorEastAsia" w:eastAsiaTheme="minorEastAsia"/>
          <w:lang w:eastAsia="zh-CN"/>
        </w:rPr>
        <w:t>目</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lang w:eastAsia="zh-CN"/>
        </w:rPr>
        <w:t>录</w:t>
      </w:r>
      <w:bookmarkEnd w:id="0"/>
    </w:p>
    <w:p>
      <w:pPr>
        <w:pStyle w:val="16"/>
        <w:tabs>
          <w:tab w:val="right" w:leader="dot" w:pos="8306"/>
        </w:tabs>
      </w:pPr>
      <w:r>
        <w:rPr>
          <w:rFonts w:hint="eastAsia" w:asciiTheme="minorEastAsia" w:hAnsiTheme="minorEastAsia" w:eastAsiaTheme="minorEastAsia"/>
          <w:b/>
          <w:bCs/>
          <w:sz w:val="40"/>
          <w:szCs w:val="44"/>
        </w:rPr>
        <w:fldChar w:fldCharType="begin"/>
      </w:r>
      <w:r>
        <w:rPr>
          <w:rFonts w:hint="eastAsia" w:asciiTheme="minorEastAsia" w:hAnsiTheme="minorEastAsia" w:eastAsiaTheme="minorEastAsia"/>
          <w:b/>
          <w:bCs/>
          <w:sz w:val="40"/>
          <w:szCs w:val="44"/>
        </w:rPr>
        <w:instrText xml:space="preserve">TOC \o "1-3" \h \u </w:instrText>
      </w:r>
      <w:r>
        <w:rPr>
          <w:rFonts w:hint="eastAsia" w:asciiTheme="minorEastAsia" w:hAnsiTheme="minorEastAsia" w:eastAsiaTheme="minorEastAsia"/>
          <w:b/>
          <w:bCs/>
          <w:sz w:val="40"/>
          <w:szCs w:val="44"/>
        </w:rPr>
        <w:fldChar w:fldCharType="separate"/>
      </w:r>
      <w:r>
        <w:rPr>
          <w:rFonts w:hint="eastAsia"/>
          <w:color w:val="000000"/>
        </w:rPr>
        <w:fldChar w:fldCharType="begin"/>
      </w:r>
      <w:r>
        <w:rPr>
          <w:rFonts w:hint="eastAsia"/>
        </w:rPr>
        <w:instrText xml:space="preserve"> HYPERLINK \l _Toc9391 </w:instrText>
      </w:r>
      <w:r>
        <w:rPr>
          <w:rFonts w:hint="eastAsia"/>
        </w:rPr>
        <w:fldChar w:fldCharType="separate"/>
      </w:r>
      <w:r>
        <w:rPr>
          <w:rFonts w:hint="eastAsia"/>
        </w:rPr>
        <w:t>考前必看·一技必杀</w:t>
      </w:r>
      <w:r>
        <w:tab/>
      </w:r>
      <w:r>
        <w:fldChar w:fldCharType="begin"/>
      </w:r>
      <w:r>
        <w:instrText xml:space="preserve"> PAGEREF _Toc9391 </w:instrText>
      </w:r>
      <w:r>
        <w:fldChar w:fldCharType="separate"/>
      </w:r>
      <w:r>
        <w:t>1</w:t>
      </w:r>
      <w:r>
        <w:fldChar w:fldCharType="end"/>
      </w:r>
      <w:r>
        <w:rPr>
          <w:rFonts w:hint="eastAsia"/>
          <w:color w:val="000000"/>
        </w:rPr>
        <w:fldChar w:fldCharType="end"/>
      </w:r>
    </w:p>
    <w:p>
      <w:pPr>
        <w:pStyle w:val="18"/>
        <w:tabs>
          <w:tab w:val="right" w:leader="dot" w:pos="8306"/>
        </w:tabs>
      </w:pPr>
      <w:r>
        <w:rPr>
          <w:rFonts w:hint="eastAsia"/>
          <w:color w:val="000000"/>
        </w:rPr>
        <w:fldChar w:fldCharType="begin"/>
      </w:r>
      <w:r>
        <w:rPr>
          <w:rFonts w:hint="eastAsia"/>
        </w:rPr>
        <w:instrText xml:space="preserve"> HYPERLINK \l _Toc30795 </w:instrText>
      </w:r>
      <w:r>
        <w:rPr>
          <w:rFonts w:hint="eastAsia"/>
        </w:rPr>
        <w:fldChar w:fldCharType="separate"/>
      </w:r>
      <w:r>
        <w:rPr>
          <w:rFonts w:hint="eastAsia"/>
        </w:rPr>
        <w:t>公共基础知识答题技巧</w:t>
      </w:r>
      <w:r>
        <w:tab/>
      </w:r>
      <w:r>
        <w:fldChar w:fldCharType="begin"/>
      </w:r>
      <w:r>
        <w:instrText xml:space="preserve"> PAGEREF _Toc30795 </w:instrText>
      </w:r>
      <w:r>
        <w:fldChar w:fldCharType="separate"/>
      </w:r>
      <w:r>
        <w:t>1</w:t>
      </w:r>
      <w:r>
        <w:fldChar w:fldCharType="end"/>
      </w:r>
      <w:r>
        <w:rPr>
          <w:rFonts w:hint="eastAsia"/>
          <w:color w:val="000000"/>
        </w:rPr>
        <w:fldChar w:fldCharType="end"/>
      </w:r>
    </w:p>
    <w:p>
      <w:pPr>
        <w:pStyle w:val="16"/>
        <w:tabs>
          <w:tab w:val="right" w:leader="dot" w:pos="8306"/>
        </w:tabs>
      </w:pPr>
      <w:r>
        <w:rPr>
          <w:rFonts w:hint="eastAsia"/>
          <w:color w:val="000000"/>
        </w:rPr>
        <w:fldChar w:fldCharType="begin"/>
      </w:r>
      <w:r>
        <w:rPr>
          <w:rFonts w:hint="eastAsia"/>
        </w:rPr>
        <w:instrText xml:space="preserve"> HYPERLINK \l _Toc31967 </w:instrText>
      </w:r>
      <w:r>
        <w:rPr>
          <w:rFonts w:hint="eastAsia"/>
        </w:rPr>
        <w:fldChar w:fldCharType="separate"/>
      </w:r>
      <w:r>
        <w:rPr>
          <w:rFonts w:hint="eastAsia"/>
        </w:rPr>
        <w:t>考前必看·最热时政</w:t>
      </w:r>
      <w:r>
        <w:tab/>
      </w:r>
      <w:r>
        <w:fldChar w:fldCharType="begin"/>
      </w:r>
      <w:r>
        <w:instrText xml:space="preserve"> PAGEREF _Toc31967 </w:instrText>
      </w:r>
      <w:r>
        <w:fldChar w:fldCharType="separate"/>
      </w:r>
      <w:r>
        <w:t>2</w:t>
      </w:r>
      <w:r>
        <w:fldChar w:fldCharType="end"/>
      </w:r>
      <w:r>
        <w:rPr>
          <w:rFonts w:hint="eastAsia"/>
          <w:color w:val="000000"/>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_Toc29726 </w:instrText>
      </w:r>
      <w:r>
        <w:rPr>
          <w:rFonts w:hint="eastAsia" w:ascii="宋体" w:hAnsi="宋体" w:eastAsia="宋体" w:cs="宋体"/>
        </w:rPr>
        <w:fldChar w:fldCharType="separate"/>
      </w:r>
      <w:r>
        <w:rPr>
          <w:rFonts w:hint="eastAsia" w:ascii="宋体" w:hAnsi="宋体" w:eastAsia="宋体" w:cs="宋体"/>
          <w:szCs w:val="24"/>
        </w:rPr>
        <w:t>2017年</w:t>
      </w:r>
      <w:r>
        <w:rPr>
          <w:rFonts w:hint="eastAsia" w:ascii="宋体" w:hAnsi="宋体" w:eastAsia="宋体" w:cs="宋体"/>
          <w:szCs w:val="24"/>
          <w:lang w:val="en-US" w:eastAsia="zh-CN"/>
        </w:rPr>
        <w:t>7</w:t>
      </w:r>
      <w:r>
        <w:rPr>
          <w:rFonts w:hint="eastAsia" w:ascii="宋体" w:hAnsi="宋体" w:eastAsia="宋体" w:cs="宋体"/>
          <w:szCs w:val="24"/>
        </w:rPr>
        <w:t>月时事政治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_Toc29726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000000"/>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_Toc13792 </w:instrText>
      </w:r>
      <w:r>
        <w:rPr>
          <w:rFonts w:hint="eastAsia" w:ascii="宋体" w:hAnsi="宋体" w:eastAsia="宋体" w:cs="宋体"/>
        </w:rPr>
        <w:fldChar w:fldCharType="separate"/>
      </w:r>
      <w:r>
        <w:rPr>
          <w:rFonts w:hint="eastAsia" w:ascii="宋体" w:hAnsi="宋体" w:eastAsia="宋体" w:cs="宋体"/>
          <w:szCs w:val="24"/>
        </w:rPr>
        <w:t>2017年6月时事政治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_Toc13792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color w:val="000000"/>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_Toc5835 </w:instrText>
      </w:r>
      <w:r>
        <w:rPr>
          <w:rFonts w:hint="eastAsia" w:ascii="宋体" w:hAnsi="宋体" w:eastAsia="宋体" w:cs="宋体"/>
        </w:rPr>
        <w:fldChar w:fldCharType="separate"/>
      </w:r>
      <w:r>
        <w:rPr>
          <w:rFonts w:hint="eastAsia" w:ascii="宋体" w:hAnsi="宋体" w:eastAsia="宋体" w:cs="宋体"/>
          <w:szCs w:val="24"/>
        </w:rPr>
        <w:t>2017年5月时事政治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_Toc5835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color w:val="000000"/>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_Toc27491 </w:instrText>
      </w:r>
      <w:r>
        <w:rPr>
          <w:rFonts w:hint="eastAsia" w:ascii="宋体" w:hAnsi="宋体" w:eastAsia="宋体" w:cs="宋体"/>
        </w:rPr>
        <w:fldChar w:fldCharType="separate"/>
      </w:r>
      <w:r>
        <w:rPr>
          <w:rFonts w:hint="eastAsia" w:ascii="宋体" w:hAnsi="宋体" w:eastAsia="宋体" w:cs="宋体"/>
          <w:szCs w:val="24"/>
        </w:rPr>
        <w:t>2017年4月时事政治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_Toc27491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000000"/>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_Toc2491 </w:instrText>
      </w:r>
      <w:r>
        <w:rPr>
          <w:rFonts w:hint="eastAsia" w:ascii="宋体" w:hAnsi="宋体" w:eastAsia="宋体" w:cs="宋体"/>
        </w:rPr>
        <w:fldChar w:fldCharType="separate"/>
      </w:r>
      <w:r>
        <w:rPr>
          <w:rFonts w:hint="eastAsia" w:ascii="宋体" w:hAnsi="宋体" w:eastAsia="宋体" w:cs="宋体"/>
          <w:szCs w:val="24"/>
        </w:rPr>
        <w:t>2017年3月时事政治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_Toc2491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000000"/>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rPr>
        <w:instrText xml:space="preserve"> HYPERLINK \l _Toc5061 </w:instrText>
      </w:r>
      <w:r>
        <w:rPr>
          <w:rFonts w:hint="eastAsia" w:ascii="宋体" w:hAnsi="宋体" w:eastAsia="宋体" w:cs="宋体"/>
        </w:rPr>
        <w:fldChar w:fldCharType="separate"/>
      </w:r>
      <w:r>
        <w:rPr>
          <w:rFonts w:hint="eastAsia" w:ascii="宋体" w:hAnsi="宋体" w:eastAsia="宋体" w:cs="宋体"/>
          <w:szCs w:val="24"/>
        </w:rPr>
        <w:t>2017年2月时事政治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_Toc5061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000000"/>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pPr>
      <w:r>
        <w:rPr>
          <w:rFonts w:hint="eastAsia" w:ascii="宋体" w:hAnsi="宋体" w:eastAsia="宋体" w:cs="宋体"/>
          <w:color w:val="000000"/>
        </w:rPr>
        <w:fldChar w:fldCharType="begin"/>
      </w:r>
      <w:r>
        <w:rPr>
          <w:rFonts w:hint="eastAsia" w:ascii="宋体" w:hAnsi="宋体" w:eastAsia="宋体" w:cs="宋体"/>
        </w:rPr>
        <w:instrText xml:space="preserve"> HYPERLINK \l _Toc23077 </w:instrText>
      </w:r>
      <w:r>
        <w:rPr>
          <w:rFonts w:hint="eastAsia" w:ascii="宋体" w:hAnsi="宋体" w:eastAsia="宋体" w:cs="宋体"/>
        </w:rPr>
        <w:fldChar w:fldCharType="separate"/>
      </w:r>
      <w:r>
        <w:rPr>
          <w:rFonts w:hint="eastAsia" w:ascii="宋体" w:hAnsi="宋体" w:eastAsia="宋体" w:cs="宋体"/>
          <w:szCs w:val="24"/>
        </w:rPr>
        <w:t>2017年1月时事政治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_Toc23077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000000"/>
        </w:rPr>
        <w:fldChar w:fldCharType="end"/>
      </w:r>
    </w:p>
    <w:p>
      <w:pPr>
        <w:pStyle w:val="16"/>
        <w:tabs>
          <w:tab w:val="right" w:leader="dot" w:pos="8306"/>
        </w:tabs>
      </w:pPr>
      <w:r>
        <w:rPr>
          <w:rFonts w:hint="eastAsia"/>
          <w:color w:val="000000"/>
        </w:rPr>
        <w:fldChar w:fldCharType="begin"/>
      </w:r>
      <w:r>
        <w:rPr>
          <w:rFonts w:hint="eastAsia"/>
        </w:rPr>
        <w:instrText xml:space="preserve"> HYPERLINK \l _Toc24192 </w:instrText>
      </w:r>
      <w:r>
        <w:rPr>
          <w:rFonts w:hint="eastAsia"/>
        </w:rPr>
        <w:fldChar w:fldCharType="separate"/>
      </w:r>
      <w:r>
        <w:rPr>
          <w:rFonts w:hint="eastAsia"/>
        </w:rPr>
        <w:t>考前必看·公基高频考点</w:t>
      </w:r>
      <w:r>
        <w:tab/>
      </w:r>
      <w:r>
        <w:fldChar w:fldCharType="begin"/>
      </w:r>
      <w:r>
        <w:instrText xml:space="preserve"> PAGEREF _Toc24192 </w:instrText>
      </w:r>
      <w:r>
        <w:fldChar w:fldCharType="separate"/>
      </w:r>
      <w:r>
        <w:t>13</w:t>
      </w:r>
      <w:r>
        <w:fldChar w:fldCharType="end"/>
      </w:r>
      <w:r>
        <w:rPr>
          <w:rFonts w:hint="eastAsia"/>
          <w:color w:val="000000"/>
        </w:rPr>
        <w:fldChar w:fldCharType="end"/>
      </w:r>
    </w:p>
    <w:p>
      <w:pPr>
        <w:pStyle w:val="18"/>
        <w:tabs>
          <w:tab w:val="right" w:leader="dot" w:pos="8306"/>
        </w:tabs>
      </w:pPr>
      <w:r>
        <w:rPr>
          <w:rFonts w:hint="eastAsia"/>
          <w:color w:val="000000"/>
        </w:rPr>
        <w:fldChar w:fldCharType="begin"/>
      </w:r>
      <w:r>
        <w:rPr>
          <w:rFonts w:hint="eastAsia"/>
        </w:rPr>
        <w:instrText xml:space="preserve"> HYPERLINK \l _Toc31790 </w:instrText>
      </w:r>
      <w:r>
        <w:rPr>
          <w:rFonts w:hint="eastAsia"/>
        </w:rPr>
        <w:fldChar w:fldCharType="separate"/>
      </w:r>
      <w:r>
        <w:rPr>
          <w:rFonts w:hint="eastAsia"/>
        </w:rPr>
        <w:t>政治篇</w:t>
      </w:r>
      <w:r>
        <w:tab/>
      </w:r>
      <w:r>
        <w:fldChar w:fldCharType="begin"/>
      </w:r>
      <w:r>
        <w:instrText xml:space="preserve"> PAGEREF _Toc31790 </w:instrText>
      </w:r>
      <w:r>
        <w:fldChar w:fldCharType="separate"/>
      </w:r>
      <w:r>
        <w:t>13</w:t>
      </w:r>
      <w:r>
        <w:fldChar w:fldCharType="end"/>
      </w:r>
      <w:r>
        <w:rPr>
          <w:rFonts w:hint="eastAsia"/>
          <w:color w:val="000000"/>
        </w:rPr>
        <w:fldChar w:fldCharType="end"/>
      </w:r>
    </w:p>
    <w:p>
      <w:pPr>
        <w:pStyle w:val="18"/>
        <w:tabs>
          <w:tab w:val="right" w:leader="dot" w:pos="8306"/>
        </w:tabs>
      </w:pPr>
      <w:r>
        <w:rPr>
          <w:rFonts w:hint="eastAsia"/>
          <w:color w:val="000000"/>
        </w:rPr>
        <w:fldChar w:fldCharType="begin"/>
      </w:r>
      <w:r>
        <w:rPr>
          <w:rFonts w:hint="eastAsia"/>
        </w:rPr>
        <w:instrText xml:space="preserve"> HYPERLINK \l _Toc20308 </w:instrText>
      </w:r>
      <w:r>
        <w:rPr>
          <w:rFonts w:hint="eastAsia"/>
        </w:rPr>
        <w:fldChar w:fldCharType="separate"/>
      </w:r>
      <w:r>
        <w:rPr>
          <w:rFonts w:hint="eastAsia"/>
        </w:rPr>
        <w:t>市场经济</w:t>
      </w:r>
      <w:r>
        <w:t>篇</w:t>
      </w:r>
      <w:r>
        <w:tab/>
      </w:r>
      <w:r>
        <w:fldChar w:fldCharType="begin"/>
      </w:r>
      <w:r>
        <w:instrText xml:space="preserve"> PAGEREF _Toc20308 </w:instrText>
      </w:r>
      <w:r>
        <w:fldChar w:fldCharType="separate"/>
      </w:r>
      <w:r>
        <w:t>15</w:t>
      </w:r>
      <w:r>
        <w:fldChar w:fldCharType="end"/>
      </w:r>
      <w:r>
        <w:rPr>
          <w:rFonts w:hint="eastAsia"/>
          <w:color w:val="000000"/>
        </w:rPr>
        <w:fldChar w:fldCharType="end"/>
      </w:r>
    </w:p>
    <w:p>
      <w:pPr>
        <w:pStyle w:val="18"/>
        <w:tabs>
          <w:tab w:val="right" w:leader="dot" w:pos="8306"/>
        </w:tabs>
      </w:pPr>
      <w:r>
        <w:rPr>
          <w:rFonts w:hint="eastAsia"/>
          <w:color w:val="000000"/>
        </w:rPr>
        <w:fldChar w:fldCharType="begin"/>
      </w:r>
      <w:r>
        <w:rPr>
          <w:rFonts w:hint="eastAsia"/>
        </w:rPr>
        <w:instrText xml:space="preserve"> HYPERLINK \l _Toc3076 </w:instrText>
      </w:r>
      <w:r>
        <w:rPr>
          <w:rFonts w:hint="eastAsia"/>
        </w:rPr>
        <w:fldChar w:fldCharType="separate"/>
      </w:r>
      <w:r>
        <w:rPr>
          <w:rFonts w:hint="eastAsia"/>
        </w:rPr>
        <w:t>法律篇</w:t>
      </w:r>
      <w:r>
        <w:tab/>
      </w:r>
      <w:r>
        <w:fldChar w:fldCharType="begin"/>
      </w:r>
      <w:r>
        <w:instrText xml:space="preserve"> PAGEREF _Toc3076 </w:instrText>
      </w:r>
      <w:r>
        <w:fldChar w:fldCharType="separate"/>
      </w:r>
      <w:r>
        <w:t>16</w:t>
      </w:r>
      <w:r>
        <w:fldChar w:fldCharType="end"/>
      </w:r>
      <w:r>
        <w:rPr>
          <w:rFonts w:hint="eastAsia"/>
          <w:color w:val="000000"/>
        </w:rPr>
        <w:fldChar w:fldCharType="end"/>
      </w:r>
    </w:p>
    <w:p>
      <w:pPr>
        <w:pStyle w:val="18"/>
        <w:tabs>
          <w:tab w:val="right" w:leader="dot" w:pos="8306"/>
        </w:tabs>
      </w:pPr>
      <w:r>
        <w:rPr>
          <w:rFonts w:hint="eastAsia"/>
          <w:color w:val="000000"/>
        </w:rPr>
        <w:fldChar w:fldCharType="begin"/>
      </w:r>
      <w:r>
        <w:rPr>
          <w:rFonts w:hint="eastAsia"/>
        </w:rPr>
        <w:instrText xml:space="preserve"> HYPERLINK \l _Toc17274 </w:instrText>
      </w:r>
      <w:r>
        <w:rPr>
          <w:rFonts w:hint="eastAsia"/>
        </w:rPr>
        <w:fldChar w:fldCharType="separate"/>
      </w:r>
      <w:r>
        <w:rPr>
          <w:rFonts w:hint="eastAsia"/>
        </w:rPr>
        <w:t>人文常识篇</w:t>
      </w:r>
      <w:r>
        <w:tab/>
      </w:r>
      <w:r>
        <w:fldChar w:fldCharType="begin"/>
      </w:r>
      <w:r>
        <w:instrText xml:space="preserve"> PAGEREF _Toc17274 </w:instrText>
      </w:r>
      <w:r>
        <w:fldChar w:fldCharType="separate"/>
      </w:r>
      <w:r>
        <w:t>20</w:t>
      </w:r>
      <w:r>
        <w:fldChar w:fldCharType="end"/>
      </w:r>
      <w:r>
        <w:rPr>
          <w:rFonts w:hint="eastAsia"/>
          <w:color w:val="000000"/>
        </w:rPr>
        <w:fldChar w:fldCharType="end"/>
      </w:r>
    </w:p>
    <w:p>
      <w:pPr>
        <w:pStyle w:val="18"/>
        <w:tabs>
          <w:tab w:val="right" w:leader="dot" w:pos="8306"/>
        </w:tabs>
      </w:pPr>
      <w:r>
        <w:rPr>
          <w:rFonts w:hint="eastAsia"/>
          <w:color w:val="000000"/>
        </w:rPr>
        <w:fldChar w:fldCharType="begin"/>
      </w:r>
      <w:r>
        <w:rPr>
          <w:rFonts w:hint="eastAsia"/>
        </w:rPr>
        <w:instrText xml:space="preserve"> HYPERLINK \l _Toc25782 </w:instrText>
      </w:r>
      <w:r>
        <w:rPr>
          <w:rFonts w:hint="eastAsia"/>
        </w:rPr>
        <w:fldChar w:fldCharType="separate"/>
      </w:r>
      <w:r>
        <w:rPr>
          <w:rFonts w:hint="eastAsia"/>
        </w:rPr>
        <w:t>科技常识</w:t>
      </w:r>
      <w:r>
        <w:tab/>
      </w:r>
      <w:r>
        <w:fldChar w:fldCharType="begin"/>
      </w:r>
      <w:r>
        <w:instrText xml:space="preserve"> PAGEREF _Toc25782 </w:instrText>
      </w:r>
      <w:r>
        <w:fldChar w:fldCharType="separate"/>
      </w:r>
      <w:r>
        <w:t>21</w:t>
      </w:r>
      <w:r>
        <w:fldChar w:fldCharType="end"/>
      </w:r>
      <w:r>
        <w:rPr>
          <w:rFonts w:hint="eastAsia"/>
          <w:color w:val="000000"/>
        </w:rPr>
        <w:fldChar w:fldCharType="end"/>
      </w:r>
    </w:p>
    <w:p>
      <w:pPr>
        <w:pStyle w:val="18"/>
        <w:tabs>
          <w:tab w:val="right" w:leader="dot" w:pos="8306"/>
        </w:tabs>
      </w:pPr>
      <w:r>
        <w:rPr>
          <w:rFonts w:hint="eastAsia"/>
          <w:color w:val="000000"/>
        </w:rPr>
        <w:fldChar w:fldCharType="begin"/>
      </w:r>
      <w:r>
        <w:rPr>
          <w:rFonts w:hint="eastAsia"/>
        </w:rPr>
        <w:instrText xml:space="preserve"> HYPERLINK \l _Toc14746 </w:instrText>
      </w:r>
      <w:r>
        <w:rPr>
          <w:rFonts w:hint="eastAsia"/>
        </w:rPr>
        <w:fldChar w:fldCharType="separate"/>
      </w:r>
      <w:r>
        <w:rPr>
          <w:rFonts w:hint="eastAsia"/>
          <w:lang w:eastAsia="zh-CN"/>
        </w:rPr>
        <w:t>山西</w:t>
      </w:r>
      <w:r>
        <w:rPr>
          <w:rFonts w:hint="eastAsia"/>
        </w:rPr>
        <w:t>省情篇</w:t>
      </w:r>
      <w:r>
        <w:tab/>
      </w:r>
      <w:r>
        <w:fldChar w:fldCharType="begin"/>
      </w:r>
      <w:r>
        <w:instrText xml:space="preserve"> PAGEREF _Toc14746 </w:instrText>
      </w:r>
      <w:r>
        <w:fldChar w:fldCharType="separate"/>
      </w:r>
      <w:r>
        <w:t>25</w:t>
      </w:r>
      <w:r>
        <w:fldChar w:fldCharType="end"/>
      </w:r>
      <w:r>
        <w:rPr>
          <w:rFonts w:hint="eastAsia"/>
          <w:color w:val="000000"/>
        </w:rPr>
        <w:fldChar w:fldCharType="end"/>
      </w:r>
    </w:p>
    <w:p>
      <w:pPr>
        <w:pStyle w:val="18"/>
        <w:tabs>
          <w:tab w:val="right" w:leader="dot" w:pos="8306"/>
        </w:tabs>
      </w:pPr>
      <w:r>
        <w:rPr>
          <w:rFonts w:hint="eastAsia"/>
          <w:color w:val="000000"/>
        </w:rPr>
        <w:fldChar w:fldCharType="begin"/>
      </w:r>
      <w:r>
        <w:rPr>
          <w:rFonts w:hint="eastAsia"/>
        </w:rPr>
        <w:instrText xml:space="preserve"> HYPERLINK \l _Toc8915 </w:instrText>
      </w:r>
      <w:r>
        <w:rPr>
          <w:rFonts w:hint="eastAsia"/>
        </w:rPr>
        <w:fldChar w:fldCharType="separate"/>
      </w:r>
      <w:r>
        <w:rPr>
          <w:rFonts w:hint="eastAsia"/>
        </w:rPr>
        <w:t>社会主义思想道德篇</w:t>
      </w:r>
      <w:r>
        <w:tab/>
      </w:r>
      <w:r>
        <w:fldChar w:fldCharType="begin"/>
      </w:r>
      <w:r>
        <w:instrText xml:space="preserve"> PAGEREF _Toc8915 </w:instrText>
      </w:r>
      <w:r>
        <w:fldChar w:fldCharType="separate"/>
      </w:r>
      <w:r>
        <w:t>26</w:t>
      </w:r>
      <w:r>
        <w:fldChar w:fldCharType="end"/>
      </w:r>
      <w:r>
        <w:rPr>
          <w:rFonts w:hint="eastAsia"/>
          <w:color w:val="000000"/>
        </w:rPr>
        <w:fldChar w:fldCharType="end"/>
      </w:r>
    </w:p>
    <w:p>
      <w:pPr>
        <w:pStyle w:val="16"/>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_Toc13803 </w:instrText>
      </w:r>
      <w:r>
        <w:rPr>
          <w:rFonts w:hint="eastAsia" w:asciiTheme="minorEastAsia" w:hAnsiTheme="minorEastAsia" w:eastAsiaTheme="minorEastAsia"/>
          <w:b/>
          <w:bCs/>
          <w:szCs w:val="36"/>
        </w:rPr>
        <w:fldChar w:fldCharType="separate"/>
      </w:r>
      <w:r>
        <w:rPr>
          <w:rFonts w:hint="eastAsia" w:asciiTheme="minorEastAsia" w:hAnsiTheme="minorEastAsia" w:eastAsiaTheme="minorEastAsia"/>
          <w:lang w:eastAsia="zh-CN"/>
        </w:rPr>
        <w:t>第二章</w:t>
      </w:r>
      <w:r>
        <w:rPr>
          <w:rFonts w:hint="eastAsia" w:asciiTheme="minorEastAsia" w:hAnsiTheme="minorEastAsia" w:eastAsiaTheme="minorEastAsia"/>
          <w:lang w:val="en-US" w:eastAsia="zh-CN"/>
        </w:rPr>
        <w:t xml:space="preserve"> </w:t>
      </w:r>
      <w:r>
        <w:rPr>
          <w:rFonts w:hint="eastAsia" w:asciiTheme="minorEastAsia" w:hAnsiTheme="minorEastAsia"/>
          <w:lang w:val="en-US" w:eastAsia="zh-CN"/>
        </w:rPr>
        <w:t>行政职业能力测试</w:t>
      </w:r>
      <w:r>
        <w:rPr>
          <w:rFonts w:hint="eastAsia" w:asciiTheme="minorEastAsia" w:hAnsiTheme="minorEastAsia" w:eastAsiaTheme="minorEastAsia"/>
          <w:lang w:val="en-US" w:eastAsia="zh-CN"/>
        </w:rPr>
        <w:t>高频考点</w:t>
      </w:r>
      <w:r>
        <w:tab/>
      </w:r>
      <w:r>
        <w:rPr>
          <w:rFonts w:hint="eastAsia"/>
          <w:lang w:val="en-US" w:eastAsia="zh-CN"/>
        </w:rPr>
        <w:t>2</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6</w:t>
      </w:r>
    </w:p>
    <w:p>
      <w:pPr>
        <w:pStyle w:val="18"/>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_Toc27023 </w:instrText>
      </w:r>
      <w:r>
        <w:rPr>
          <w:rFonts w:hint="eastAsia" w:asciiTheme="minorEastAsia" w:hAnsiTheme="minorEastAsia" w:eastAsiaTheme="minorEastAsia"/>
          <w:b/>
          <w:bCs/>
          <w:szCs w:val="36"/>
        </w:rPr>
        <w:fldChar w:fldCharType="separate"/>
      </w:r>
      <w:r>
        <w:rPr>
          <w:rFonts w:hint="eastAsia"/>
          <w:lang w:eastAsia="zh-CN"/>
        </w:rPr>
        <w:t>言语理解提分攻略</w:t>
      </w:r>
      <w:r>
        <w:tab/>
      </w:r>
      <w:r>
        <w:rPr>
          <w:rFonts w:hint="eastAsia"/>
          <w:lang w:val="en-US" w:eastAsia="zh-CN"/>
        </w:rPr>
        <w:t>2</w:t>
      </w:r>
      <w:r>
        <w:rPr>
          <w:rFonts w:hint="eastAsia" w:asciiTheme="minorEastAsia" w:hAnsiTheme="minorEastAsia" w:eastAsiaTheme="minorEastAsia"/>
          <w:b/>
          <w:bCs/>
          <w:szCs w:val="36"/>
        </w:rPr>
        <w:fldChar w:fldCharType="end"/>
      </w:r>
      <w:r>
        <w:rPr>
          <w:rFonts w:hint="eastAsia" w:asciiTheme="minorHAnsi" w:hAnsiTheme="minorHAnsi" w:eastAsiaTheme="minorEastAsia" w:cstheme="minorBidi"/>
          <w:kern w:val="2"/>
          <w:sz w:val="21"/>
          <w:szCs w:val="22"/>
          <w:lang w:val="en-US" w:eastAsia="zh-CN" w:bidi="ar-SA"/>
        </w:rPr>
        <w:t>6</w:t>
      </w:r>
    </w:p>
    <w:p>
      <w:pPr>
        <w:pStyle w:val="18"/>
        <w:tabs>
          <w:tab w:val="right" w:leader="dot" w:pos="8306"/>
        </w:tabs>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fldChar w:fldCharType="begin"/>
      </w:r>
      <w:r>
        <w:rPr>
          <w:rFonts w:hint="eastAsia" w:asciiTheme="minorHAnsi" w:hAnsiTheme="minorHAnsi" w:eastAsiaTheme="minorEastAsia" w:cstheme="minorBidi"/>
          <w:kern w:val="2"/>
          <w:sz w:val="21"/>
          <w:szCs w:val="22"/>
          <w:lang w:val="en-US" w:eastAsia="zh-CN" w:bidi="ar-SA"/>
        </w:rPr>
        <w:instrText xml:space="preserve"> HYPERLINK \l _Toc10015 </w:instrText>
      </w:r>
      <w:r>
        <w:rPr>
          <w:rFonts w:hint="eastAsia" w:asciiTheme="minorHAnsi" w:hAnsiTheme="minorHAnsi" w:eastAsiaTheme="minorEastAsia" w:cstheme="minorBidi"/>
          <w:kern w:val="2"/>
          <w:sz w:val="21"/>
          <w:szCs w:val="22"/>
          <w:lang w:val="en-US" w:eastAsia="zh-CN" w:bidi="ar-SA"/>
        </w:rPr>
        <w:fldChar w:fldCharType="separate"/>
      </w:r>
      <w:r>
        <w:rPr>
          <w:rFonts w:hint="eastAsia" w:asciiTheme="minorHAnsi" w:hAnsiTheme="minorHAnsi" w:eastAsiaTheme="minorEastAsia" w:cstheme="minorBidi"/>
          <w:kern w:val="2"/>
          <w:sz w:val="21"/>
          <w:szCs w:val="22"/>
          <w:lang w:val="en-US" w:eastAsia="zh-CN" w:bidi="ar-SA"/>
        </w:rPr>
        <w:t>数学运算提分攻略</w:t>
      </w:r>
      <w:r>
        <w:rPr>
          <w:rFonts w:hint="eastAsia" w:asciiTheme="minorHAnsi" w:hAnsiTheme="minorHAnsi" w:eastAsiaTheme="minorEastAsia" w:cstheme="minorBidi"/>
          <w:kern w:val="2"/>
          <w:sz w:val="21"/>
          <w:szCs w:val="22"/>
          <w:lang w:val="en-US" w:eastAsia="zh-CN" w:bidi="ar-SA"/>
        </w:rPr>
        <w:tab/>
      </w:r>
      <w:r>
        <w:rPr>
          <w:rFonts w:hint="eastAsia" w:asciiTheme="minorHAnsi" w:hAnsiTheme="minorHAnsi" w:eastAsiaTheme="minorEastAsia" w:cstheme="minorBidi"/>
          <w:kern w:val="2"/>
          <w:sz w:val="21"/>
          <w:szCs w:val="22"/>
          <w:lang w:val="en-US" w:eastAsia="zh-CN" w:bidi="ar-SA"/>
        </w:rPr>
        <w:t>3</w:t>
      </w:r>
      <w:r>
        <w:rPr>
          <w:rFonts w:hint="eastAsia" w:asciiTheme="minorHAnsi" w:hAnsiTheme="minorHAnsi" w:eastAsiaTheme="minorEastAsia" w:cstheme="minorBidi"/>
          <w:kern w:val="2"/>
          <w:sz w:val="21"/>
          <w:szCs w:val="22"/>
          <w:lang w:val="en-US" w:eastAsia="zh-CN" w:bidi="ar-SA"/>
        </w:rPr>
        <w:fldChar w:fldCharType="end"/>
      </w:r>
      <w:r>
        <w:rPr>
          <w:rFonts w:hint="eastAsia" w:asciiTheme="minorHAnsi" w:hAnsiTheme="minorHAnsi" w:eastAsiaTheme="minorEastAsia" w:cstheme="minorBidi"/>
          <w:kern w:val="2"/>
          <w:sz w:val="21"/>
          <w:szCs w:val="22"/>
          <w:lang w:val="en-US" w:eastAsia="zh-CN" w:bidi="ar-SA"/>
        </w:rPr>
        <w:t>5</w:t>
      </w:r>
    </w:p>
    <w:p>
      <w:pPr>
        <w:pStyle w:val="18"/>
        <w:tabs>
          <w:tab w:val="right" w:leader="dot" w:pos="8306"/>
        </w:tabs>
        <w:rPr>
          <w:rFonts w:hint="eastAsia" w:asciiTheme="minorEastAsia" w:hAnsiTheme="minorEastAsia"/>
          <w:b/>
          <w:bCs/>
          <w:szCs w:val="36"/>
          <w:lang w:val="en-US" w:eastAsia="zh-CN"/>
        </w:rPr>
      </w:pPr>
      <w:r>
        <w:rPr>
          <w:rFonts w:hint="eastAsia" w:asciiTheme="minorHAnsi" w:hAnsiTheme="minorHAnsi" w:eastAsiaTheme="minorEastAsia" w:cstheme="minorBidi"/>
          <w:kern w:val="2"/>
          <w:sz w:val="21"/>
          <w:szCs w:val="22"/>
          <w:lang w:val="en-US" w:eastAsia="zh-CN" w:bidi="ar-SA"/>
        </w:rPr>
        <w:fldChar w:fldCharType="begin"/>
      </w:r>
      <w:r>
        <w:rPr>
          <w:rFonts w:hint="eastAsia" w:asciiTheme="minorHAnsi" w:hAnsiTheme="minorHAnsi" w:eastAsiaTheme="minorEastAsia" w:cstheme="minorBidi"/>
          <w:kern w:val="2"/>
          <w:sz w:val="21"/>
          <w:szCs w:val="22"/>
          <w:lang w:val="en-US" w:eastAsia="zh-CN" w:bidi="ar-SA"/>
        </w:rPr>
        <w:instrText xml:space="preserve"> HYPERLINK \l _Toc29800 </w:instrText>
      </w:r>
      <w:r>
        <w:rPr>
          <w:rFonts w:hint="eastAsia" w:asciiTheme="minorHAnsi" w:hAnsiTheme="minorHAnsi" w:eastAsiaTheme="minorEastAsia" w:cstheme="minorBidi"/>
          <w:kern w:val="2"/>
          <w:sz w:val="21"/>
          <w:szCs w:val="22"/>
          <w:lang w:val="en-US" w:eastAsia="zh-CN" w:bidi="ar-SA"/>
        </w:rPr>
        <w:fldChar w:fldCharType="separate"/>
      </w:r>
      <w:r>
        <w:rPr>
          <w:rFonts w:hint="eastAsia" w:asciiTheme="minorHAnsi" w:hAnsiTheme="minorHAnsi" w:eastAsiaTheme="minorEastAsia" w:cstheme="minorBidi"/>
          <w:kern w:val="2"/>
          <w:sz w:val="21"/>
          <w:szCs w:val="22"/>
          <w:lang w:val="en-US" w:eastAsia="zh-CN" w:bidi="ar-SA"/>
        </w:rPr>
        <w:t>判断推理提分攻略</w:t>
      </w:r>
      <w:r>
        <w:rPr>
          <w:rFonts w:hint="eastAsia" w:asciiTheme="minorHAnsi" w:hAnsiTheme="minorHAnsi" w:eastAsiaTheme="minorEastAsia" w:cstheme="minorBidi"/>
          <w:kern w:val="2"/>
          <w:sz w:val="21"/>
          <w:szCs w:val="22"/>
          <w:lang w:val="en-US" w:eastAsia="zh-CN" w:bidi="ar-SA"/>
        </w:rPr>
        <w:tab/>
      </w:r>
      <w:r>
        <w:rPr>
          <w:rFonts w:hint="eastAsia" w:asciiTheme="minorHAnsi" w:hAnsiTheme="minorHAnsi" w:eastAsiaTheme="minorEastAsia" w:cstheme="minorBidi"/>
          <w:kern w:val="2"/>
          <w:sz w:val="21"/>
          <w:szCs w:val="22"/>
          <w:lang w:val="en-US" w:eastAsia="zh-CN" w:bidi="ar-SA"/>
        </w:rPr>
        <w:t>3</w:t>
      </w:r>
      <w:r>
        <w:rPr>
          <w:rFonts w:hint="eastAsia" w:asciiTheme="minorHAnsi" w:hAnsiTheme="minorHAnsi" w:eastAsiaTheme="minorEastAsia" w:cstheme="minorBidi"/>
          <w:kern w:val="2"/>
          <w:sz w:val="21"/>
          <w:szCs w:val="22"/>
          <w:lang w:val="en-US" w:eastAsia="zh-CN" w:bidi="ar-SA"/>
        </w:rPr>
        <w:fldChar w:fldCharType="end"/>
      </w:r>
      <w:r>
        <w:rPr>
          <w:rFonts w:hint="eastAsia" w:asciiTheme="minorHAnsi" w:hAnsiTheme="minorHAnsi" w:eastAsiaTheme="minorEastAsia" w:cstheme="minorBidi"/>
          <w:kern w:val="2"/>
          <w:sz w:val="21"/>
          <w:szCs w:val="22"/>
          <w:lang w:val="en-US" w:eastAsia="zh-CN" w:bidi="ar-SA"/>
        </w:rPr>
        <w:t>9</w:t>
      </w:r>
    </w:p>
    <w:p>
      <w:pPr>
        <w:pStyle w:val="18"/>
        <w:tabs>
          <w:tab w:val="right" w:leader="dot" w:pos="8306"/>
        </w:tabs>
        <w:rPr>
          <w:rFonts w:hint="eastAsia" w:asciiTheme="minorEastAsia" w:hAnsiTheme="minorEastAsia"/>
          <w:b/>
          <w:bCs/>
          <w:szCs w:val="36"/>
          <w:lang w:val="en-US" w:eastAsia="zh-CN"/>
        </w:rPr>
      </w:pPr>
      <w:r>
        <w:rPr>
          <w:rFonts w:hint="eastAsia" w:asciiTheme="minorHAnsi" w:hAnsiTheme="minorHAnsi" w:eastAsiaTheme="minorEastAsia" w:cstheme="minorBidi"/>
          <w:kern w:val="2"/>
          <w:sz w:val="21"/>
          <w:szCs w:val="22"/>
          <w:lang w:val="en-US" w:eastAsia="zh-CN" w:bidi="ar-SA"/>
        </w:rPr>
        <w:t>资料分析提分攻略</w:t>
      </w:r>
      <w:r>
        <w:rPr>
          <w:rFonts w:hint="eastAsia" w:asciiTheme="minorHAnsi" w:hAnsiTheme="minorHAnsi" w:eastAsiaTheme="minorEastAsia" w:cstheme="minorBidi"/>
          <w:kern w:val="2"/>
          <w:sz w:val="21"/>
          <w:szCs w:val="22"/>
          <w:lang w:val="en-US" w:eastAsia="zh-CN" w:bidi="ar-SA"/>
        </w:rPr>
        <w:fldChar w:fldCharType="begin"/>
      </w:r>
      <w:r>
        <w:rPr>
          <w:rFonts w:hint="eastAsia" w:asciiTheme="minorHAnsi" w:hAnsiTheme="minorHAnsi" w:eastAsiaTheme="minorEastAsia" w:cstheme="minorBidi"/>
          <w:kern w:val="2"/>
          <w:sz w:val="21"/>
          <w:szCs w:val="22"/>
          <w:lang w:val="en-US" w:eastAsia="zh-CN" w:bidi="ar-SA"/>
        </w:rPr>
        <w:instrText xml:space="preserve"> HYPERLINK \l _Toc29800 </w:instrText>
      </w:r>
      <w:r>
        <w:rPr>
          <w:rFonts w:hint="eastAsia" w:asciiTheme="minorHAnsi" w:hAnsiTheme="minorHAnsi" w:eastAsiaTheme="minorEastAsia" w:cstheme="minorBidi"/>
          <w:kern w:val="2"/>
          <w:sz w:val="21"/>
          <w:szCs w:val="22"/>
          <w:lang w:val="en-US" w:eastAsia="zh-CN" w:bidi="ar-SA"/>
        </w:rPr>
        <w:fldChar w:fldCharType="separate"/>
      </w:r>
      <w:r>
        <w:rPr>
          <w:rFonts w:hint="eastAsia" w:asciiTheme="minorHAnsi" w:hAnsiTheme="minorHAnsi" w:eastAsiaTheme="minorEastAsia" w:cstheme="minorBidi"/>
          <w:kern w:val="2"/>
          <w:sz w:val="21"/>
          <w:szCs w:val="22"/>
          <w:lang w:val="en-US" w:eastAsia="zh-CN" w:bidi="ar-SA"/>
        </w:rPr>
        <w:tab/>
      </w:r>
      <w:r>
        <w:rPr>
          <w:rFonts w:hint="eastAsia" w:cstheme="minorBidi"/>
          <w:kern w:val="2"/>
          <w:sz w:val="21"/>
          <w:szCs w:val="22"/>
          <w:lang w:val="en-US" w:eastAsia="zh-CN" w:bidi="ar-SA"/>
        </w:rPr>
        <w:t>4</w:t>
      </w:r>
      <w:r>
        <w:rPr>
          <w:rFonts w:hint="eastAsia" w:asciiTheme="minorHAnsi" w:hAnsiTheme="minorHAnsi" w:eastAsiaTheme="minorEastAsia" w:cstheme="minorBidi"/>
          <w:kern w:val="2"/>
          <w:sz w:val="21"/>
          <w:szCs w:val="22"/>
          <w:lang w:val="en-US" w:eastAsia="zh-CN" w:bidi="ar-SA"/>
        </w:rPr>
        <w:fldChar w:fldCharType="end"/>
      </w:r>
      <w:r>
        <w:rPr>
          <w:rFonts w:hint="eastAsia" w:cstheme="minorBidi"/>
          <w:kern w:val="2"/>
          <w:sz w:val="21"/>
          <w:szCs w:val="22"/>
          <w:lang w:val="en-US" w:eastAsia="zh-CN" w:bidi="ar-SA"/>
        </w:rPr>
        <w:t>1</w:t>
      </w:r>
    </w:p>
    <w:p>
      <w:pPr>
        <w:rPr>
          <w:lang w:val="en-US"/>
        </w:rPr>
      </w:pPr>
    </w:p>
    <w:p>
      <w:pPr>
        <w:pStyle w:val="16"/>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_Toc3155 </w:instrText>
      </w:r>
      <w:r>
        <w:rPr>
          <w:rFonts w:hint="eastAsia" w:asciiTheme="minorEastAsia" w:hAnsiTheme="minorEastAsia" w:eastAsiaTheme="minorEastAsia"/>
          <w:b/>
          <w:bCs/>
          <w:szCs w:val="36"/>
        </w:rPr>
        <w:fldChar w:fldCharType="separate"/>
      </w:r>
      <w:r>
        <w:rPr>
          <w:rFonts w:hint="eastAsia" w:ascii="宋体" w:hAnsi="宋体" w:cs="宋体"/>
          <w:lang w:eastAsia="zh-CN"/>
        </w:rPr>
        <w:t>第三章</w:t>
      </w:r>
      <w:r>
        <w:rPr>
          <w:rFonts w:hint="eastAsia" w:ascii="宋体" w:hAnsi="宋体" w:cs="宋体"/>
          <w:lang w:val="en-US" w:eastAsia="zh-CN"/>
        </w:rPr>
        <w:t xml:space="preserve"> </w:t>
      </w:r>
      <w:r>
        <w:rPr>
          <w:rFonts w:hint="eastAsia" w:ascii="宋体" w:hAnsi="宋体" w:cs="宋体"/>
        </w:rPr>
        <w:t>医疗卫生事业单位考试概述</w:t>
      </w:r>
      <w:r>
        <w:tab/>
      </w:r>
      <w:r>
        <w:rPr>
          <w:rFonts w:hint="eastAsia"/>
          <w:lang w:val="en-US" w:eastAsia="zh-CN"/>
        </w:rPr>
        <w:t>4</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2</w:t>
      </w:r>
    </w:p>
    <w:p>
      <w:pPr>
        <w:pStyle w:val="16"/>
        <w:tabs>
          <w:tab w:val="right" w:leader="dot" w:pos="8306"/>
        </w:tabs>
        <w:ind w:firstLine="632" w:firstLineChars="300"/>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_Toc20527 </w:instrText>
      </w:r>
      <w:r>
        <w:rPr>
          <w:rFonts w:hint="eastAsia" w:asciiTheme="minorEastAsia" w:hAnsiTheme="minorEastAsia" w:eastAsiaTheme="minorEastAsia"/>
          <w:b/>
          <w:bCs/>
          <w:szCs w:val="36"/>
        </w:rPr>
        <w:fldChar w:fldCharType="separate"/>
      </w:r>
      <w:r>
        <w:rPr>
          <w:rFonts w:hint="eastAsia" w:ascii="宋体" w:hAnsi="宋体"/>
          <w:szCs w:val="32"/>
        </w:rPr>
        <w:t>医疗卫生事业单位笔试备考指南</w:t>
      </w:r>
      <w:r>
        <w:tab/>
      </w:r>
      <w:r>
        <w:rPr>
          <w:rFonts w:hint="eastAsia"/>
          <w:lang w:val="en-US" w:eastAsia="zh-CN"/>
        </w:rPr>
        <w:t>4</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2</w:t>
      </w:r>
    </w:p>
    <w:p>
      <w:pPr>
        <w:pStyle w:val="18"/>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_Toc241 </w:instrText>
      </w:r>
      <w:r>
        <w:rPr>
          <w:rFonts w:hint="eastAsia" w:asciiTheme="minorEastAsia" w:hAnsiTheme="minorEastAsia" w:eastAsiaTheme="minorEastAsia"/>
          <w:b/>
          <w:bCs/>
          <w:szCs w:val="36"/>
        </w:rPr>
        <w:fldChar w:fldCharType="separate"/>
      </w:r>
      <w:r>
        <w:rPr>
          <w:rFonts w:hint="eastAsia" w:ascii="宋体" w:hAnsi="宋体" w:cs="宋体"/>
        </w:rPr>
        <w:t>（一）考试内容</w:t>
      </w:r>
      <w:r>
        <w:tab/>
      </w:r>
      <w:r>
        <w:rPr>
          <w:rFonts w:hint="eastAsia"/>
          <w:lang w:val="en-US" w:eastAsia="zh-CN"/>
        </w:rPr>
        <w:t>4</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5</w:t>
      </w:r>
    </w:p>
    <w:p>
      <w:pPr>
        <w:pStyle w:val="18"/>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_Toc23578 </w:instrText>
      </w:r>
      <w:r>
        <w:rPr>
          <w:rFonts w:hint="eastAsia" w:asciiTheme="minorEastAsia" w:hAnsiTheme="minorEastAsia" w:eastAsiaTheme="minorEastAsia"/>
          <w:b/>
          <w:bCs/>
          <w:szCs w:val="36"/>
        </w:rPr>
        <w:fldChar w:fldCharType="separate"/>
      </w:r>
      <w:r>
        <w:rPr>
          <w:rFonts w:hint="eastAsia" w:ascii="宋体" w:hAnsi="宋体" w:cs="宋体"/>
        </w:rPr>
        <w:t>（二）复习方法</w:t>
      </w:r>
      <w:r>
        <w:tab/>
      </w:r>
      <w:r>
        <w:rPr>
          <w:rFonts w:hint="eastAsia"/>
          <w:lang w:val="en-US" w:eastAsia="zh-CN"/>
        </w:rPr>
        <w:t>4</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5</w:t>
      </w:r>
    </w:p>
    <w:p>
      <w:pPr>
        <w:pStyle w:val="18"/>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_Toc6916 </w:instrText>
      </w:r>
      <w:r>
        <w:rPr>
          <w:rFonts w:hint="eastAsia" w:asciiTheme="minorEastAsia" w:hAnsiTheme="minorEastAsia" w:eastAsiaTheme="minorEastAsia"/>
          <w:b/>
          <w:bCs/>
          <w:szCs w:val="36"/>
        </w:rPr>
        <w:fldChar w:fldCharType="separate"/>
      </w:r>
      <w:r>
        <w:rPr>
          <w:rFonts w:hint="eastAsia" w:ascii="宋体" w:hAnsi="宋体" w:cs="宋体"/>
          <w:bCs/>
        </w:rPr>
        <w:t>（</w:t>
      </w:r>
      <w:r>
        <w:rPr>
          <w:rFonts w:hint="eastAsia" w:ascii="宋体" w:hAnsi="宋体"/>
        </w:rPr>
        <w:t>三</w:t>
      </w:r>
      <w:r>
        <w:rPr>
          <w:rFonts w:hint="eastAsia" w:ascii="宋体" w:hAnsi="宋体"/>
          <w:szCs w:val="24"/>
        </w:rPr>
        <w:t>）</w:t>
      </w:r>
      <w:r>
        <w:rPr>
          <w:rFonts w:hint="eastAsia" w:ascii="宋体" w:hAnsi="宋体"/>
        </w:rPr>
        <w:t>重点考试科目</w:t>
      </w:r>
      <w:r>
        <w:tab/>
      </w:r>
      <w:r>
        <w:rPr>
          <w:rFonts w:hint="eastAsia"/>
          <w:lang w:val="en-US" w:eastAsia="zh-CN"/>
        </w:rPr>
        <w:t>4</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5</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_Toc25352 </w:instrText>
      </w:r>
      <w:r>
        <w:rPr>
          <w:rFonts w:hint="eastAsia" w:asciiTheme="minorEastAsia" w:hAnsiTheme="minorEastAsia" w:eastAsiaTheme="minorEastAsia"/>
          <w:b/>
          <w:bCs/>
          <w:szCs w:val="36"/>
        </w:rPr>
        <w:fldChar w:fldCharType="separate"/>
      </w:r>
      <w:r>
        <w:rPr>
          <w:rFonts w:hint="eastAsia" w:ascii="宋体" w:hAnsi="宋体"/>
        </w:rPr>
        <w:t>◆</w:t>
      </w:r>
      <w:r>
        <w:rPr>
          <w:rFonts w:hint="eastAsia"/>
        </w:rPr>
        <w:t>医学基础知识</w:t>
      </w:r>
      <w:r>
        <w:tab/>
      </w:r>
      <w:r>
        <w:rPr>
          <w:rFonts w:hint="eastAsia"/>
          <w:lang w:val="en-US" w:eastAsia="zh-CN"/>
        </w:rPr>
        <w:t>4</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5</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_Toc23270 </w:instrText>
      </w:r>
      <w:r>
        <w:rPr>
          <w:rFonts w:hint="eastAsia" w:asciiTheme="minorEastAsia" w:hAnsiTheme="minorEastAsia" w:eastAsiaTheme="minorEastAsia"/>
          <w:b/>
          <w:bCs/>
          <w:szCs w:val="36"/>
        </w:rPr>
        <w:fldChar w:fldCharType="separate"/>
      </w:r>
      <w:r>
        <w:rPr>
          <w:rFonts w:hint="eastAsia" w:ascii="宋体" w:hAnsi="宋体"/>
        </w:rPr>
        <w:t>◆</w:t>
      </w:r>
      <w:r>
        <w:rPr>
          <w:rFonts w:hint="eastAsia"/>
        </w:rPr>
        <w:t>临床专业知识</w:t>
      </w:r>
      <w:r>
        <w:tab/>
      </w:r>
      <w:r>
        <w:rPr>
          <w:rFonts w:hint="eastAsia"/>
          <w:lang w:val="en-US" w:eastAsia="zh-CN"/>
        </w:rPr>
        <w:t>4</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8</w:t>
      </w:r>
    </w:p>
    <w:p>
      <w:pPr>
        <w:pStyle w:val="16"/>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_Toc11172 </w:instrText>
      </w:r>
      <w:r>
        <w:rPr>
          <w:rFonts w:hint="eastAsia" w:asciiTheme="minorEastAsia" w:hAnsiTheme="minorEastAsia" w:eastAsiaTheme="minorEastAsia"/>
          <w:b/>
          <w:bCs/>
          <w:szCs w:val="36"/>
        </w:rPr>
        <w:fldChar w:fldCharType="separate"/>
      </w:r>
      <w:r>
        <w:rPr>
          <w:rFonts w:hint="eastAsia" w:ascii="宋体" w:hAnsi="宋体" w:cs="宋体"/>
          <w:bCs/>
          <w:kern w:val="2"/>
          <w:szCs w:val="36"/>
          <w:lang w:bidi="ar"/>
        </w:rPr>
        <w:t>三、</w:t>
      </w:r>
      <w:r>
        <w:rPr>
          <w:rFonts w:hint="eastAsia" w:ascii="宋体" w:hAnsi="宋体"/>
          <w:szCs w:val="36"/>
        </w:rPr>
        <w:t>事业单位面试备考指南</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2</w:t>
      </w:r>
    </w:p>
    <w:p>
      <w:pPr>
        <w:pStyle w:val="18"/>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_Toc32366 </w:instrText>
      </w:r>
      <w:r>
        <w:rPr>
          <w:rFonts w:hint="eastAsia" w:asciiTheme="minorEastAsia" w:hAnsiTheme="minorEastAsia" w:eastAsiaTheme="minorEastAsia"/>
          <w:b/>
          <w:bCs/>
          <w:szCs w:val="36"/>
        </w:rPr>
        <w:fldChar w:fldCharType="separate"/>
      </w:r>
      <w:r>
        <w:rPr>
          <w:rFonts w:hint="eastAsia" w:ascii="宋体" w:hAnsi="宋体"/>
        </w:rPr>
        <w:t>（一）考务考情介绍</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2</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_Toc9889 </w:instrText>
      </w:r>
      <w:r>
        <w:rPr>
          <w:rFonts w:hint="eastAsia" w:asciiTheme="minorEastAsia" w:hAnsiTheme="minorEastAsia" w:eastAsiaTheme="minorEastAsia"/>
          <w:b/>
          <w:bCs/>
          <w:szCs w:val="36"/>
        </w:rPr>
        <w:fldChar w:fldCharType="separate"/>
      </w:r>
      <w:r>
        <w:rPr>
          <w:rFonts w:hint="eastAsia" w:ascii="宋体" w:hAnsi="宋体"/>
        </w:rPr>
        <w:t>1、</w:t>
      </w:r>
      <w:r>
        <w:rPr>
          <w:rFonts w:ascii="宋体" w:hAnsi="宋体"/>
        </w:rPr>
        <w:t>面试时间</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2</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_Toc23237 </w:instrText>
      </w:r>
      <w:r>
        <w:rPr>
          <w:rFonts w:hint="eastAsia" w:asciiTheme="minorEastAsia" w:hAnsiTheme="minorEastAsia" w:eastAsiaTheme="minorEastAsia"/>
          <w:b/>
          <w:bCs/>
          <w:szCs w:val="36"/>
        </w:rPr>
        <w:fldChar w:fldCharType="separate"/>
      </w:r>
      <w:r>
        <w:rPr>
          <w:rFonts w:hint="eastAsia" w:ascii="宋体" w:hAnsi="宋体"/>
          <w:bCs/>
          <w:shd w:val="clear" w:color="auto" w:fill="FFFFFF"/>
        </w:rPr>
        <w:t>2、</w:t>
      </w:r>
      <w:r>
        <w:rPr>
          <w:rFonts w:ascii="宋体" w:hAnsi="宋体"/>
          <w:bCs/>
          <w:shd w:val="clear" w:color="auto" w:fill="FFFFFF"/>
        </w:rPr>
        <w:t>面试对象</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2</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_Toc19666 </w:instrText>
      </w:r>
      <w:r>
        <w:rPr>
          <w:rFonts w:hint="eastAsia" w:asciiTheme="minorEastAsia" w:hAnsiTheme="minorEastAsia" w:eastAsiaTheme="minorEastAsia"/>
          <w:b/>
          <w:bCs/>
          <w:szCs w:val="36"/>
        </w:rPr>
        <w:fldChar w:fldCharType="separate"/>
      </w:r>
      <w:r>
        <w:rPr>
          <w:rFonts w:hint="eastAsia" w:ascii="宋体" w:hAnsi="宋体"/>
          <w:bCs/>
          <w:shd w:val="clear" w:color="auto" w:fill="FFFFFF"/>
        </w:rPr>
        <w:t>3、</w:t>
      </w:r>
      <w:r>
        <w:rPr>
          <w:rFonts w:ascii="宋体" w:hAnsi="宋体"/>
          <w:bCs/>
          <w:shd w:val="clear" w:color="auto" w:fill="FFFFFF"/>
        </w:rPr>
        <w:t>面试成绩</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3</w:t>
      </w:r>
    </w:p>
    <w:p>
      <w:pPr>
        <w:pStyle w:val="18"/>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_Toc19762 </w:instrText>
      </w:r>
      <w:r>
        <w:rPr>
          <w:rFonts w:hint="eastAsia" w:asciiTheme="minorEastAsia" w:hAnsiTheme="minorEastAsia" w:eastAsiaTheme="minorEastAsia"/>
          <w:b/>
          <w:bCs/>
          <w:szCs w:val="36"/>
        </w:rPr>
        <w:fldChar w:fldCharType="separate"/>
      </w:r>
      <w:r>
        <w:rPr>
          <w:rFonts w:hint="eastAsia" w:ascii="宋体" w:hAnsi="宋体"/>
        </w:rPr>
        <w:t>（二）面试概述</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3</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_Toc680 </w:instrText>
      </w:r>
      <w:r>
        <w:rPr>
          <w:rFonts w:hint="eastAsia" w:asciiTheme="minorEastAsia" w:hAnsiTheme="minorEastAsia" w:eastAsiaTheme="minorEastAsia"/>
          <w:b/>
          <w:bCs/>
          <w:szCs w:val="36"/>
        </w:rPr>
        <w:fldChar w:fldCharType="separate"/>
      </w:r>
      <w:r>
        <w:rPr>
          <w:rFonts w:hint="eastAsia" w:ascii="宋体" w:hAnsi="宋体"/>
        </w:rPr>
        <w:t>1、面试目的</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3</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_Toc20470 </w:instrText>
      </w:r>
      <w:r>
        <w:rPr>
          <w:rFonts w:hint="eastAsia" w:asciiTheme="minorEastAsia" w:hAnsiTheme="minorEastAsia" w:eastAsiaTheme="minorEastAsia"/>
          <w:b/>
          <w:bCs/>
          <w:szCs w:val="36"/>
        </w:rPr>
        <w:fldChar w:fldCharType="separate"/>
      </w:r>
      <w:r>
        <w:rPr>
          <w:rFonts w:hint="eastAsia" w:ascii="宋体" w:hAnsi="宋体"/>
        </w:rPr>
        <w:t>2、面试形式</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3</w:t>
      </w:r>
    </w:p>
    <w:p>
      <w:pPr>
        <w:pStyle w:val="18"/>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_Toc10924 </w:instrText>
      </w:r>
      <w:r>
        <w:rPr>
          <w:rFonts w:hint="eastAsia" w:asciiTheme="minorEastAsia" w:hAnsiTheme="minorEastAsia" w:eastAsiaTheme="minorEastAsia"/>
          <w:b/>
          <w:bCs/>
          <w:szCs w:val="36"/>
        </w:rPr>
        <w:fldChar w:fldCharType="separate"/>
      </w:r>
      <w:r>
        <w:rPr>
          <w:rFonts w:hint="eastAsia" w:ascii="宋体" w:hAnsi="宋体"/>
        </w:rPr>
        <w:t>（三）面试内容</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3</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_Toc28564 </w:instrText>
      </w:r>
      <w:r>
        <w:rPr>
          <w:rFonts w:hint="eastAsia" w:asciiTheme="minorEastAsia" w:hAnsiTheme="minorEastAsia" w:eastAsiaTheme="minorEastAsia"/>
          <w:b/>
          <w:bCs/>
          <w:szCs w:val="36"/>
        </w:rPr>
        <w:fldChar w:fldCharType="separate"/>
      </w:r>
      <w:r>
        <w:rPr>
          <w:rFonts w:hint="eastAsia" w:ascii="宋体" w:hAnsi="宋体"/>
          <w:bCs/>
          <w:szCs w:val="30"/>
        </w:rPr>
        <w:t>1、面试内容概述</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3</w:t>
      </w:r>
    </w:p>
    <w:p>
      <w:pPr>
        <w:pStyle w:val="11"/>
        <w:tabs>
          <w:tab w:val="right" w:leader="dot" w:pos="8306"/>
        </w:tabs>
        <w:outlineLvl w:val="0"/>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_Toc2804 </w:instrText>
      </w:r>
      <w:r>
        <w:rPr>
          <w:rFonts w:hint="eastAsia" w:asciiTheme="minorEastAsia" w:hAnsiTheme="minorEastAsia" w:eastAsiaTheme="minorEastAsia"/>
          <w:b/>
          <w:bCs/>
          <w:szCs w:val="36"/>
        </w:rPr>
        <w:fldChar w:fldCharType="separate"/>
      </w:r>
      <w:r>
        <w:rPr>
          <w:rFonts w:hint="eastAsia" w:ascii="宋体" w:hAnsi="宋体"/>
          <w:bCs/>
          <w:szCs w:val="30"/>
        </w:rPr>
        <w:t>2、面试成功的关键</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3</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_Toc32513 </w:instrText>
      </w:r>
      <w:r>
        <w:rPr>
          <w:rFonts w:hint="eastAsia" w:asciiTheme="minorEastAsia" w:hAnsiTheme="minorEastAsia" w:eastAsiaTheme="minorEastAsia"/>
          <w:b/>
          <w:bCs/>
          <w:szCs w:val="36"/>
        </w:rPr>
        <w:fldChar w:fldCharType="separate"/>
      </w:r>
      <w:r>
        <w:rPr>
          <w:rFonts w:hint="eastAsia" w:ascii="宋体" w:hAnsi="宋体"/>
          <w:bCs/>
          <w:szCs w:val="30"/>
        </w:rPr>
        <w:t>3、面试考场布置</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4</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_Toc771 </w:instrText>
      </w:r>
      <w:r>
        <w:rPr>
          <w:rFonts w:hint="eastAsia" w:asciiTheme="minorEastAsia" w:hAnsiTheme="minorEastAsia" w:eastAsiaTheme="minorEastAsia"/>
          <w:b/>
          <w:bCs/>
          <w:szCs w:val="36"/>
        </w:rPr>
        <w:fldChar w:fldCharType="separate"/>
      </w:r>
      <w:r>
        <w:rPr>
          <w:rFonts w:hint="eastAsia" w:ascii="宋体" w:hAnsi="宋体"/>
        </w:rPr>
        <w:t>4、</w:t>
      </w:r>
      <w:r>
        <w:rPr>
          <w:rFonts w:hint="eastAsia" w:ascii="宋体" w:hAnsi="宋体"/>
          <w:bCs/>
        </w:rPr>
        <w:t>面试流程介绍</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4</w:t>
      </w:r>
    </w:p>
    <w:p>
      <w:pPr>
        <w:pStyle w:val="18"/>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_Toc32369 </w:instrText>
      </w:r>
      <w:r>
        <w:rPr>
          <w:rFonts w:hint="eastAsia" w:asciiTheme="minorEastAsia" w:hAnsiTheme="minorEastAsia" w:eastAsiaTheme="minorEastAsia"/>
          <w:b/>
          <w:bCs/>
          <w:szCs w:val="36"/>
        </w:rPr>
        <w:fldChar w:fldCharType="separate"/>
      </w:r>
      <w:r>
        <w:rPr>
          <w:rFonts w:hint="eastAsia" w:ascii="宋体" w:hAnsi="宋体"/>
        </w:rPr>
        <w:t>（三）</w:t>
      </w:r>
      <w:r>
        <w:rPr>
          <w:rFonts w:hint="eastAsia" w:ascii="宋体" w:hAnsi="宋体"/>
          <w:lang w:eastAsia="zh-CN"/>
        </w:rPr>
        <w:t>面试</w:t>
      </w:r>
      <w:r>
        <w:rPr>
          <w:rFonts w:hint="eastAsia" w:ascii="宋体" w:hAnsi="宋体"/>
        </w:rPr>
        <w:t>重点内容介绍</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5</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_Toc15864 </w:instrText>
      </w:r>
      <w:r>
        <w:rPr>
          <w:rFonts w:hint="eastAsia" w:asciiTheme="minorEastAsia" w:hAnsiTheme="minorEastAsia" w:eastAsiaTheme="minorEastAsia"/>
          <w:b/>
          <w:bCs/>
          <w:szCs w:val="36"/>
        </w:rPr>
        <w:fldChar w:fldCharType="separate"/>
      </w:r>
      <w:r>
        <w:rPr>
          <w:rFonts w:hint="eastAsia" w:ascii="宋体" w:hAnsi="宋体"/>
          <w:bCs/>
          <w:szCs w:val="30"/>
        </w:rPr>
        <w:t>1、医疗结构化面试</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5</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_Toc20826 </w:instrText>
      </w:r>
      <w:r>
        <w:rPr>
          <w:rFonts w:hint="eastAsia" w:asciiTheme="minorEastAsia" w:hAnsiTheme="minorEastAsia" w:eastAsiaTheme="minorEastAsia"/>
          <w:b/>
          <w:bCs/>
          <w:szCs w:val="36"/>
        </w:rPr>
        <w:fldChar w:fldCharType="separate"/>
      </w:r>
      <w:r>
        <w:rPr>
          <w:rFonts w:hint="eastAsia" w:ascii="宋体" w:hAnsi="宋体"/>
          <w:bCs/>
          <w:szCs w:val="30"/>
        </w:rPr>
        <w:t>2、专业面试</w:t>
      </w:r>
      <w:r>
        <w:tab/>
      </w:r>
      <w:r>
        <w:rPr>
          <w:rFonts w:hint="eastAsia"/>
          <w:lang w:val="en-US" w:eastAsia="zh-CN"/>
        </w:rPr>
        <w:t>5</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9</w:t>
      </w:r>
    </w:p>
    <w:p>
      <w:pPr>
        <w:pStyle w:val="11"/>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_Toc11008 </w:instrText>
      </w:r>
      <w:r>
        <w:rPr>
          <w:rFonts w:hint="eastAsia" w:asciiTheme="minorEastAsia" w:hAnsiTheme="minorEastAsia" w:eastAsiaTheme="minorEastAsia"/>
          <w:b/>
          <w:bCs/>
          <w:szCs w:val="36"/>
        </w:rPr>
        <w:fldChar w:fldCharType="separate"/>
      </w:r>
      <w:r>
        <w:rPr>
          <w:rFonts w:hint="eastAsia" w:ascii="宋体" w:hAnsi="宋体"/>
          <w:bCs/>
          <w:szCs w:val="30"/>
        </w:rPr>
        <w:t>3、技能</w:t>
      </w:r>
      <w:r>
        <w:rPr>
          <w:rFonts w:hint="eastAsia" w:ascii="宋体" w:hAnsi="宋体"/>
          <w:bCs/>
          <w:szCs w:val="30"/>
          <w:lang w:eastAsia="zh-CN"/>
        </w:rPr>
        <w:t>考核</w:t>
      </w:r>
      <w:r>
        <w:tab/>
      </w:r>
      <w:r>
        <w:rPr>
          <w:rFonts w:hint="eastAsia"/>
          <w:lang w:val="en-US" w:eastAsia="zh-CN"/>
        </w:rPr>
        <w:t>6</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3</w:t>
      </w:r>
    </w:p>
    <w:p>
      <w:pPr>
        <w:pStyle w:val="18"/>
        <w:tabs>
          <w:tab w:val="right" w:leader="dot" w:pos="8306"/>
        </w:tabs>
      </w:pPr>
      <w:r>
        <w:rPr>
          <w:rFonts w:hint="eastAsia" w:asciiTheme="minorEastAsia" w:hAnsiTheme="minorEastAsia" w:eastAsiaTheme="minorEastAsia"/>
          <w:b/>
          <w:bCs/>
          <w:szCs w:val="36"/>
        </w:rPr>
        <w:fldChar w:fldCharType="begin"/>
      </w:r>
      <w:r>
        <w:rPr>
          <w:rFonts w:hint="eastAsia" w:asciiTheme="minorEastAsia" w:hAnsiTheme="minorEastAsia" w:eastAsiaTheme="minorEastAsia"/>
          <w:b/>
          <w:bCs/>
          <w:szCs w:val="36"/>
        </w:rPr>
        <w:instrText xml:space="preserve"> HYPERLINK \l _Toc1435 </w:instrText>
      </w:r>
      <w:r>
        <w:rPr>
          <w:rFonts w:hint="eastAsia" w:asciiTheme="minorEastAsia" w:hAnsiTheme="minorEastAsia" w:eastAsiaTheme="minorEastAsia"/>
          <w:b/>
          <w:bCs/>
          <w:szCs w:val="36"/>
        </w:rPr>
        <w:fldChar w:fldCharType="separate"/>
      </w:r>
      <w:r>
        <w:rPr>
          <w:rFonts w:hint="eastAsia" w:ascii="宋体" w:hAnsi="宋体"/>
        </w:rPr>
        <w:t>（四）面试礼仪</w:t>
      </w:r>
      <w:r>
        <w:tab/>
      </w:r>
      <w:r>
        <w:rPr>
          <w:rFonts w:hint="eastAsia"/>
          <w:lang w:val="en-US" w:eastAsia="zh-CN"/>
        </w:rPr>
        <w:t>6</w:t>
      </w:r>
      <w:r>
        <w:rPr>
          <w:rFonts w:hint="eastAsia" w:asciiTheme="minorEastAsia" w:hAnsiTheme="minorEastAsia" w:eastAsiaTheme="minorEastAsia"/>
          <w:b/>
          <w:bCs/>
          <w:szCs w:val="36"/>
        </w:rPr>
        <w:fldChar w:fldCharType="end"/>
      </w:r>
      <w:r>
        <w:rPr>
          <w:rFonts w:hint="eastAsia" w:asciiTheme="minorEastAsia" w:hAnsiTheme="minorEastAsia"/>
          <w:b/>
          <w:bCs/>
          <w:szCs w:val="36"/>
          <w:lang w:val="en-US" w:eastAsia="zh-CN"/>
        </w:rPr>
        <w:t>4</w:t>
      </w:r>
    </w:p>
    <w:p>
      <w:pPr>
        <w:pStyle w:val="2"/>
        <w:spacing w:before="156" w:beforeLines="50" w:after="156" w:afterLines="50" w:line="240" w:lineRule="auto"/>
        <w:jc w:val="both"/>
        <w:rPr>
          <w:rFonts w:hint="eastAsia" w:asciiTheme="minorEastAsia" w:hAnsiTheme="minorEastAsia" w:eastAsiaTheme="minorEastAsia"/>
          <w:b/>
          <w:bCs/>
          <w:sz w:val="144"/>
          <w:szCs w:val="36"/>
        </w:rPr>
      </w:pPr>
      <w:r>
        <w:rPr>
          <w:rFonts w:hint="eastAsia" w:asciiTheme="minorEastAsia" w:hAnsiTheme="minorEastAsia" w:eastAsiaTheme="minorEastAsia"/>
          <w:b/>
          <w:bCs/>
          <w:szCs w:val="36"/>
        </w:rPr>
        <w:fldChar w:fldCharType="end"/>
      </w:r>
    </w:p>
    <w:p>
      <w:pPr>
        <w:pStyle w:val="2"/>
        <w:spacing w:before="156" w:beforeLines="50" w:after="156" w:afterLines="50" w:line="240" w:lineRule="auto"/>
        <w:jc w:val="both"/>
        <w:rPr>
          <w:rFonts w:hint="eastAsia"/>
          <w:color w:val="000000"/>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rPr>
        <w:br w:type="page"/>
      </w:r>
      <w:bookmarkStart w:id="2" w:name="_Toc485642130"/>
      <w:bookmarkStart w:id="3" w:name="_Toc485642131"/>
      <w:bookmarkStart w:id="4" w:name="_Toc28958"/>
      <w:bookmarkStart w:id="5" w:name="_Toc12121"/>
    </w:p>
    <w:p>
      <w:pPr>
        <w:pStyle w:val="2"/>
        <w:tabs>
          <w:tab w:val="left" w:pos="0"/>
        </w:tabs>
        <w:rPr>
          <w:rFonts w:hint="eastAsia"/>
        </w:rPr>
      </w:pPr>
      <w:bookmarkStart w:id="6" w:name="_Toc9391"/>
      <w:r>
        <w:rPr>
          <w:rFonts w:hint="eastAsia"/>
          <w:color w:val="000000"/>
        </w:rPr>
        <w:t>考前必看·一技必杀</w:t>
      </w:r>
      <w:bookmarkEnd w:id="2"/>
      <w:bookmarkEnd w:id="6"/>
    </w:p>
    <w:p>
      <w:pPr>
        <w:pStyle w:val="3"/>
        <w:tabs>
          <w:tab w:val="left" w:pos="0"/>
        </w:tabs>
        <w:rPr>
          <w:rFonts w:hint="eastAsia"/>
        </w:rPr>
      </w:pPr>
      <w:bookmarkStart w:id="7" w:name="_Toc30795"/>
      <w:r>
        <w:rPr>
          <w:rFonts w:hint="eastAsia"/>
        </w:rPr>
        <w:t>公共基础知识答题技巧</w:t>
      </w:r>
      <w:bookmarkEnd w:id="3"/>
      <w:bookmarkEnd w:id="7"/>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事业单位公共基础知识客观题目是对考生基础知识与能力的考查。在考试中，除运用知识解题外，利用必要方法技巧来解析题目更有必要，也更具高效。现就客观常用技巧提示如下，希望大家能灵活运用，一技必杀。</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一、排除法</w:t>
      </w:r>
    </w:p>
    <w:p>
      <w:pPr>
        <w:widowControl/>
        <w:autoSpaceDN w:val="0"/>
        <w:spacing w:line="0" w:lineRule="atLeast"/>
        <w:ind w:firstLine="357"/>
        <w:rPr>
          <w:rFonts w:ascii="华文中宋" w:hAnsi="华文中宋" w:eastAsia="华文中宋" w:cs="华文中宋"/>
          <w:color w:val="000000"/>
          <w:kern w:val="0"/>
          <w:szCs w:val="21"/>
          <w:shd w:val="clear" w:color="auto" w:fill="FFFFFF"/>
        </w:rPr>
      </w:pPr>
      <w:r>
        <w:rPr>
          <w:rFonts w:hint="eastAsia" w:ascii="华文中宋" w:hAnsi="华文中宋" w:eastAsia="华文中宋" w:cs="华文中宋"/>
          <w:color w:val="000000"/>
          <w:kern w:val="0"/>
          <w:szCs w:val="21"/>
          <w:shd w:val="clear" w:color="auto" w:fill="FFFFFF"/>
        </w:rPr>
        <w:t>排除法便是最有效的解题方法之一，并且它也最适合于单项选择题。在这部分题中，考生根据自己平时所掌握的知识，便能将最不适合题意的选项排除掉。运用排除法要坚持以下原则：</w:t>
      </w:r>
    </w:p>
    <w:p>
      <w:pPr>
        <w:widowControl/>
        <w:autoSpaceDN w:val="0"/>
        <w:spacing w:line="0" w:lineRule="atLeast"/>
        <w:ind w:firstLine="357"/>
        <w:rPr>
          <w:rFonts w:ascii="华文中宋" w:hAnsi="华文中宋" w:eastAsia="华文中宋" w:cs="华文中宋"/>
          <w:color w:val="000000"/>
          <w:kern w:val="0"/>
          <w:szCs w:val="21"/>
          <w:shd w:val="clear" w:color="auto" w:fill="FFFFFF"/>
        </w:rPr>
      </w:pPr>
      <w:r>
        <w:rPr>
          <w:rFonts w:hint="eastAsia" w:ascii="华文中宋" w:hAnsi="华文中宋" w:eastAsia="华文中宋" w:cs="华文中宋"/>
          <w:color w:val="000000"/>
          <w:kern w:val="0"/>
          <w:szCs w:val="21"/>
          <w:shd w:val="clear" w:color="auto" w:fill="FFFFFF"/>
        </w:rPr>
        <w:t>第一，</w:t>
      </w:r>
      <w:r>
        <w:rPr>
          <w:rFonts w:hint="eastAsia" w:ascii="华文中宋" w:hAnsi="华文中宋" w:eastAsia="华文中宋" w:cs="华文中宋"/>
          <w:b/>
          <w:color w:val="000000"/>
          <w:kern w:val="0"/>
          <w:szCs w:val="21"/>
          <w:shd w:val="clear" w:color="auto" w:fill="FFFFFF"/>
        </w:rPr>
        <w:t>夸张绝对的说法</w:t>
      </w:r>
      <w:r>
        <w:rPr>
          <w:rFonts w:hint="eastAsia" w:ascii="华文中宋" w:hAnsi="华文中宋" w:eastAsia="华文中宋" w:cs="华文中宋"/>
          <w:color w:val="000000"/>
          <w:kern w:val="0"/>
          <w:szCs w:val="21"/>
          <w:shd w:val="clear" w:color="auto" w:fill="FFFFFF"/>
        </w:rPr>
        <w:t>考虑排除。</w:t>
      </w:r>
      <w:r>
        <w:rPr>
          <w:rFonts w:hint="eastAsia" w:ascii="华文中宋" w:hAnsi="华文中宋" w:eastAsia="华文中宋" w:cs="华文中宋"/>
          <w:b/>
          <w:color w:val="000000"/>
          <w:kern w:val="0"/>
          <w:szCs w:val="21"/>
          <w:shd w:val="clear" w:color="auto" w:fill="FFFFFF"/>
        </w:rPr>
        <w:t>（排谬）</w:t>
      </w:r>
    </w:p>
    <w:p>
      <w:pPr>
        <w:widowControl/>
        <w:autoSpaceDN w:val="0"/>
        <w:spacing w:line="0" w:lineRule="atLeast"/>
        <w:ind w:firstLine="357"/>
        <w:rPr>
          <w:rFonts w:ascii="华文中宋" w:hAnsi="华文中宋" w:eastAsia="华文中宋" w:cs="华文中宋"/>
          <w:color w:val="000000"/>
          <w:kern w:val="0"/>
          <w:szCs w:val="21"/>
          <w:shd w:val="clear" w:color="auto" w:fill="FFFFFF"/>
        </w:rPr>
      </w:pPr>
      <w:r>
        <w:rPr>
          <w:rFonts w:hint="eastAsia" w:ascii="华文中宋" w:hAnsi="华文中宋" w:eastAsia="华文中宋" w:cs="华文中宋"/>
          <w:color w:val="000000"/>
          <w:kern w:val="0"/>
          <w:szCs w:val="21"/>
          <w:shd w:val="clear" w:color="auto" w:fill="FFFFFF"/>
        </w:rPr>
        <w:t>第二，与题目</w:t>
      </w:r>
      <w:r>
        <w:rPr>
          <w:rFonts w:hint="eastAsia" w:ascii="华文中宋" w:hAnsi="华文中宋" w:eastAsia="华文中宋" w:cs="华文中宋"/>
          <w:b/>
          <w:color w:val="000000"/>
          <w:kern w:val="0"/>
          <w:szCs w:val="21"/>
          <w:shd w:val="clear" w:color="auto" w:fill="FFFFFF"/>
        </w:rPr>
        <w:t>无关</w:t>
      </w:r>
      <w:r>
        <w:rPr>
          <w:rFonts w:hint="eastAsia" w:ascii="华文中宋" w:hAnsi="华文中宋" w:eastAsia="华文中宋" w:cs="华文中宋"/>
          <w:color w:val="000000"/>
          <w:kern w:val="0"/>
          <w:szCs w:val="21"/>
          <w:shd w:val="clear" w:color="auto" w:fill="FFFFFF"/>
        </w:rPr>
        <w:t>选项直接排除。</w:t>
      </w:r>
      <w:r>
        <w:rPr>
          <w:rFonts w:hint="eastAsia" w:ascii="华文中宋" w:hAnsi="华文中宋" w:eastAsia="华文中宋" w:cs="华文中宋"/>
          <w:b/>
          <w:color w:val="000000"/>
          <w:kern w:val="0"/>
          <w:szCs w:val="21"/>
          <w:shd w:val="clear" w:color="auto" w:fill="FFFFFF"/>
        </w:rPr>
        <w:t>（排无）</w:t>
      </w:r>
    </w:p>
    <w:p>
      <w:pPr>
        <w:widowControl/>
        <w:autoSpaceDN w:val="0"/>
        <w:spacing w:line="0" w:lineRule="atLeast"/>
        <w:ind w:firstLine="357"/>
        <w:rPr>
          <w:rFonts w:ascii="华文中宋" w:hAnsi="华文中宋" w:eastAsia="华文中宋" w:cs="华文中宋"/>
          <w:color w:val="000000"/>
          <w:kern w:val="0"/>
          <w:szCs w:val="21"/>
          <w:shd w:val="clear" w:color="auto" w:fill="FFFFFF"/>
        </w:rPr>
      </w:pPr>
      <w:r>
        <w:rPr>
          <w:rFonts w:hint="eastAsia" w:ascii="华文中宋" w:hAnsi="华文中宋" w:eastAsia="华文中宋" w:cs="华文中宋"/>
          <w:color w:val="000000"/>
          <w:kern w:val="0"/>
          <w:szCs w:val="21"/>
          <w:shd w:val="clear" w:color="auto" w:fill="FFFFFF"/>
        </w:rPr>
        <w:t>第三，与基本</w:t>
      </w:r>
      <w:r>
        <w:rPr>
          <w:rFonts w:hint="eastAsia" w:ascii="华文中宋" w:hAnsi="华文中宋" w:eastAsia="华文中宋" w:cs="华文中宋"/>
          <w:b/>
          <w:color w:val="000000"/>
          <w:kern w:val="0"/>
          <w:szCs w:val="21"/>
          <w:shd w:val="clear" w:color="auto" w:fill="FFFFFF"/>
        </w:rPr>
        <w:t>常识</w:t>
      </w:r>
      <w:r>
        <w:rPr>
          <w:rFonts w:hint="eastAsia" w:ascii="华文中宋" w:hAnsi="华文中宋" w:eastAsia="华文中宋" w:cs="华文中宋"/>
          <w:color w:val="000000"/>
          <w:kern w:val="0"/>
          <w:szCs w:val="21"/>
          <w:shd w:val="clear" w:color="auto" w:fill="FFFFFF"/>
        </w:rPr>
        <w:t>相</w:t>
      </w:r>
      <w:r>
        <w:rPr>
          <w:rFonts w:hint="eastAsia" w:ascii="华文中宋" w:hAnsi="华文中宋" w:eastAsia="华文中宋" w:cs="华文中宋"/>
          <w:b/>
          <w:color w:val="000000"/>
          <w:kern w:val="0"/>
          <w:szCs w:val="21"/>
          <w:shd w:val="clear" w:color="auto" w:fill="FFFFFF"/>
        </w:rPr>
        <w:t>违背</w:t>
      </w:r>
      <w:r>
        <w:rPr>
          <w:rFonts w:hint="eastAsia" w:ascii="华文中宋" w:hAnsi="华文中宋" w:eastAsia="华文中宋" w:cs="华文中宋"/>
          <w:color w:val="000000"/>
          <w:kern w:val="0"/>
          <w:szCs w:val="21"/>
          <w:shd w:val="clear" w:color="auto" w:fill="FFFFFF"/>
        </w:rPr>
        <w:t>的考虑排除。</w:t>
      </w:r>
      <w:r>
        <w:rPr>
          <w:rFonts w:hint="eastAsia" w:ascii="华文中宋" w:hAnsi="华文中宋" w:eastAsia="华文中宋" w:cs="华文中宋"/>
          <w:b/>
          <w:color w:val="000000"/>
          <w:kern w:val="0"/>
          <w:szCs w:val="21"/>
          <w:shd w:val="clear" w:color="auto" w:fill="FFFFFF"/>
        </w:rPr>
        <w:t>（排错）</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s="华文中宋"/>
          <w:color w:val="000000"/>
          <w:kern w:val="0"/>
          <w:szCs w:val="21"/>
          <w:shd w:val="clear" w:color="auto" w:fill="FFFFFF"/>
        </w:rPr>
        <w:t>第四，选项中有明显相</w:t>
      </w:r>
      <w:r>
        <w:rPr>
          <w:rFonts w:hint="eastAsia" w:ascii="华文中宋" w:hAnsi="华文中宋" w:eastAsia="华文中宋" w:cs="华文中宋"/>
          <w:b/>
          <w:color w:val="000000"/>
          <w:kern w:val="0"/>
          <w:szCs w:val="21"/>
          <w:shd w:val="clear" w:color="auto" w:fill="FFFFFF"/>
        </w:rPr>
        <w:t>矛盾</w:t>
      </w:r>
      <w:r>
        <w:rPr>
          <w:rFonts w:hint="eastAsia" w:ascii="华文中宋" w:hAnsi="华文中宋" w:eastAsia="华文中宋" w:cs="华文中宋"/>
          <w:color w:val="000000"/>
          <w:kern w:val="0"/>
          <w:szCs w:val="21"/>
          <w:shd w:val="clear" w:color="auto" w:fill="FFFFFF"/>
        </w:rPr>
        <w:t>的说法，符合题意的留下，与之矛盾的排除。</w:t>
      </w:r>
      <w:r>
        <w:rPr>
          <w:rFonts w:hint="eastAsia" w:ascii="华文中宋" w:hAnsi="华文中宋" w:eastAsia="华文中宋" w:cs="华文中宋"/>
          <w:b/>
          <w:color w:val="000000"/>
          <w:kern w:val="0"/>
          <w:szCs w:val="21"/>
          <w:shd w:val="clear" w:color="auto" w:fill="FFFFFF"/>
        </w:rPr>
        <w:t>（排异）</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第五，复合选择题（带小圈的组合选择题），则要观察</w:t>
      </w:r>
      <w:r>
        <w:rPr>
          <w:rFonts w:hint="eastAsia" w:ascii="华文中宋" w:hAnsi="华文中宋" w:eastAsia="华文中宋"/>
          <w:b/>
          <w:color w:val="000000"/>
          <w:kern w:val="0"/>
          <w:szCs w:val="21"/>
          <w:shd w:val="clear" w:color="auto" w:fill="FFFFFF"/>
        </w:rPr>
        <w:t>最错小圈</w:t>
      </w:r>
      <w:r>
        <w:rPr>
          <w:rFonts w:hint="eastAsia" w:ascii="华文中宋" w:hAnsi="华文中宋" w:eastAsia="华文中宋"/>
          <w:color w:val="000000"/>
          <w:kern w:val="0"/>
          <w:szCs w:val="21"/>
          <w:shd w:val="clear" w:color="auto" w:fill="FFFFFF"/>
        </w:rPr>
        <w:t>，快速排除带有本小圈的同类选项，节省考虑时间。</w:t>
      </w:r>
      <w:r>
        <w:rPr>
          <w:rFonts w:hint="eastAsia" w:ascii="华文中宋" w:hAnsi="华文中宋" w:eastAsia="华文中宋"/>
          <w:b/>
          <w:color w:val="000000"/>
          <w:kern w:val="0"/>
          <w:szCs w:val="21"/>
          <w:shd w:val="clear" w:color="auto" w:fill="FFFFFF"/>
        </w:rPr>
        <w:t>（排重）</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二、关键词法</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关键词法是在处理哲学、法律、管理等相对抽象题目的最好办法，通过读题，一定要抓住题干最核心要点，圈出最关键词语，然后与选项匹配，这一招效果是最好的。</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三、搭配法</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公共基础知识的知识用语常常体现一种固定搭配，考生掌握了这种定式用语则能够更加快速命中答案。常见的搭配如下：</w:t>
      </w:r>
    </w:p>
    <w:tbl>
      <w:tblPr>
        <w:tblStyle w:val="24"/>
        <w:tblW w:w="6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08"/>
        <w:gridCol w:w="157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top"/>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标志词</w:t>
            </w:r>
          </w:p>
        </w:tc>
        <w:tc>
          <w:tcPr>
            <w:tcW w:w="2108" w:type="dxa"/>
            <w:shd w:val="clear" w:color="auto" w:fill="auto"/>
            <w:vAlign w:val="top"/>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联想到</w:t>
            </w:r>
          </w:p>
        </w:tc>
        <w:tc>
          <w:tcPr>
            <w:tcW w:w="1578" w:type="dxa"/>
            <w:shd w:val="clear" w:color="auto" w:fill="auto"/>
            <w:vAlign w:val="top"/>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标志词</w:t>
            </w:r>
          </w:p>
        </w:tc>
        <w:tc>
          <w:tcPr>
            <w:tcW w:w="1774" w:type="dxa"/>
            <w:shd w:val="clear" w:color="auto" w:fill="auto"/>
            <w:vAlign w:val="top"/>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联想到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最大实际</w:t>
            </w:r>
          </w:p>
        </w:tc>
        <w:tc>
          <w:tcPr>
            <w:tcW w:w="210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社会主义初级阶段</w:t>
            </w:r>
          </w:p>
        </w:tc>
        <w:tc>
          <w:tcPr>
            <w:tcW w:w="157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根本原则</w:t>
            </w:r>
          </w:p>
        </w:tc>
        <w:tc>
          <w:tcPr>
            <w:tcW w:w="1774"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共同富裕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最大优势</w:t>
            </w:r>
          </w:p>
        </w:tc>
        <w:tc>
          <w:tcPr>
            <w:tcW w:w="210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坚持党的领导</w:t>
            </w:r>
          </w:p>
        </w:tc>
        <w:tc>
          <w:tcPr>
            <w:tcW w:w="157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政治保证</w:t>
            </w:r>
          </w:p>
        </w:tc>
        <w:tc>
          <w:tcPr>
            <w:tcW w:w="1774"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党的领导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强国之路</w:t>
            </w:r>
          </w:p>
        </w:tc>
        <w:tc>
          <w:tcPr>
            <w:tcW w:w="210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改革开放</w:t>
            </w:r>
          </w:p>
        </w:tc>
        <w:tc>
          <w:tcPr>
            <w:tcW w:w="157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强大动力</w:t>
            </w:r>
          </w:p>
        </w:tc>
        <w:tc>
          <w:tcPr>
            <w:tcW w:w="1774"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必经阶段</w:t>
            </w:r>
          </w:p>
        </w:tc>
        <w:tc>
          <w:tcPr>
            <w:tcW w:w="210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开放</w:t>
            </w:r>
          </w:p>
        </w:tc>
        <w:tc>
          <w:tcPr>
            <w:tcW w:w="157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基本方略</w:t>
            </w:r>
          </w:p>
        </w:tc>
        <w:tc>
          <w:tcPr>
            <w:tcW w:w="1774"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依法治国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必由之路</w:t>
            </w:r>
          </w:p>
        </w:tc>
        <w:tc>
          <w:tcPr>
            <w:tcW w:w="210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中国特色社会主义</w:t>
            </w:r>
          </w:p>
        </w:tc>
        <w:tc>
          <w:tcPr>
            <w:tcW w:w="157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第一要务</w:t>
            </w:r>
          </w:p>
        </w:tc>
        <w:tc>
          <w:tcPr>
            <w:tcW w:w="1774"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根本指导</w:t>
            </w:r>
          </w:p>
        </w:tc>
        <w:tc>
          <w:tcPr>
            <w:tcW w:w="210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马克思主义</w:t>
            </w:r>
          </w:p>
        </w:tc>
        <w:tc>
          <w:tcPr>
            <w:tcW w:w="157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根本政治立场</w:t>
            </w:r>
          </w:p>
        </w:tc>
        <w:tc>
          <w:tcPr>
            <w:tcW w:w="1774"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人民立场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第一资源</w:t>
            </w:r>
          </w:p>
        </w:tc>
        <w:tc>
          <w:tcPr>
            <w:tcW w:w="210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人才</w:t>
            </w:r>
          </w:p>
        </w:tc>
        <w:tc>
          <w:tcPr>
            <w:tcW w:w="1578"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出发点归宿</w:t>
            </w:r>
          </w:p>
        </w:tc>
        <w:tc>
          <w:tcPr>
            <w:tcW w:w="1774" w:type="dxa"/>
            <w:shd w:val="clear" w:color="auto" w:fill="auto"/>
            <w:vAlign w:val="top"/>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人民利益</w:t>
            </w:r>
          </w:p>
        </w:tc>
      </w:tr>
    </w:tbl>
    <w:p/>
    <w:p>
      <w:pPr>
        <w:widowControl/>
        <w:autoSpaceDN w:val="0"/>
        <w:spacing w:line="0" w:lineRule="atLeast"/>
        <w:ind w:firstLine="357"/>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四、推理法</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推理法是利用逻辑关系进行推导而出的一种思维方法，要求考生能抓住题干的主要逻辑关系，利用因果、转折、递进、过渡等语言关系，锁定选项的方法，适合题干较长的题目。</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五、直觉秒杀法</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直觉选择其实就是运用潜意识来找到答案。在考场高度紧张的状态之下，考生</w:t>
      </w:r>
      <w:bookmarkStart w:id="136" w:name="_GoBack"/>
      <w:bookmarkEnd w:id="136"/>
      <w:r>
        <w:rPr>
          <w:rFonts w:hint="eastAsia" w:ascii="华文中宋" w:hAnsi="华文中宋" w:eastAsia="华文中宋"/>
          <w:color w:val="000000"/>
          <w:kern w:val="0"/>
          <w:szCs w:val="21"/>
          <w:shd w:val="clear" w:color="auto" w:fill="FFFFFF"/>
        </w:rPr>
        <w:t>在看到题目后，没有解题思路和方法时，不妨选用潜意识，大脑潜意识能够像电脑一样对信息做一个全面处理，得出的结论有90%的正确率。故如果考试遇到未知的知识点或难题，大可任由我们的直觉引导，快速秒杀。</w:t>
      </w:r>
    </w:p>
    <w:p>
      <w:pPr>
        <w:pStyle w:val="2"/>
        <w:tabs>
          <w:tab w:val="left" w:pos="0"/>
        </w:tabs>
        <w:rPr>
          <w:rFonts w:hint="eastAsia"/>
          <w:color w:val="000000"/>
        </w:rPr>
      </w:pPr>
      <w:bookmarkStart w:id="8" w:name="_Toc32135"/>
      <w:bookmarkEnd w:id="8"/>
      <w:bookmarkStart w:id="9" w:name="_Toc19571"/>
      <w:bookmarkEnd w:id="9"/>
      <w:bookmarkStart w:id="10" w:name="_Toc31967"/>
      <w:bookmarkStart w:id="11" w:name="_Toc485642132"/>
      <w:r>
        <w:rPr>
          <w:rFonts w:hint="eastAsia"/>
          <w:color w:val="000000"/>
        </w:rPr>
        <w:t>考前必看·最热时政</w:t>
      </w:r>
      <w:bookmarkEnd w:id="10"/>
      <w:bookmarkEnd w:id="11"/>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时政考查是综合基础知识等客观题考查的重要方面，现就近半年的时政热点加以总结，帮助大家掌握最热的时政要点。</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一、时政要词</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ascii="华文中宋" w:hAnsi="华文中宋" w:eastAsia="华文中宋"/>
          <w:b/>
          <w:color w:val="000000"/>
          <w:kern w:val="0"/>
          <w:szCs w:val="21"/>
          <w:shd w:val="clear" w:color="auto" w:fill="FFFFFF"/>
        </w:rPr>
        <w:t>1.</w:t>
      </w:r>
      <w:r>
        <w:rPr>
          <w:rFonts w:hint="eastAsia" w:ascii="华文中宋" w:hAnsi="华文中宋" w:eastAsia="华文中宋"/>
          <w:b/>
          <w:color w:val="000000"/>
          <w:kern w:val="0"/>
          <w:szCs w:val="21"/>
          <w:shd w:val="clear" w:color="auto" w:fill="FFFFFF"/>
        </w:rPr>
        <w:t>十八届六中全会-四个意识</w:t>
      </w:r>
    </w:p>
    <w:p>
      <w:pPr>
        <w:widowControl/>
        <w:autoSpaceDN w:val="0"/>
        <w:spacing w:line="0" w:lineRule="atLeast"/>
        <w:ind w:firstLine="357"/>
        <w:jc w:val="left"/>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政治意识、大局意识、</w:t>
      </w:r>
      <w:r>
        <w:rPr>
          <w:rFonts w:hint="eastAsia" w:ascii="华文中宋" w:hAnsi="华文中宋" w:eastAsia="华文中宋"/>
          <w:b/>
          <w:color w:val="000000"/>
          <w:kern w:val="0"/>
          <w:szCs w:val="21"/>
          <w:shd w:val="clear" w:color="auto" w:fill="FFFFFF"/>
        </w:rPr>
        <w:t>核心意识</w:t>
      </w:r>
      <w:r>
        <w:rPr>
          <w:rFonts w:hint="eastAsia" w:ascii="华文中宋" w:hAnsi="华文中宋" w:eastAsia="华文中宋"/>
          <w:color w:val="000000"/>
          <w:kern w:val="0"/>
          <w:szCs w:val="21"/>
          <w:shd w:val="clear" w:color="auto" w:fill="FFFFFF"/>
        </w:rPr>
        <w:t>（以</w:t>
      </w:r>
      <w:r>
        <w:rPr>
          <w:rFonts w:hint="eastAsia" w:ascii="华文中宋" w:hAnsi="华文中宋" w:eastAsia="华文中宋"/>
          <w:b/>
          <w:color w:val="000000"/>
          <w:kern w:val="0"/>
          <w:szCs w:val="21"/>
          <w:shd w:val="clear" w:color="auto" w:fill="FFFFFF"/>
        </w:rPr>
        <w:t>习近平</w:t>
      </w:r>
      <w:r>
        <w:rPr>
          <w:rFonts w:hint="eastAsia" w:ascii="华文中宋" w:hAnsi="华文中宋" w:eastAsia="华文中宋"/>
          <w:color w:val="000000"/>
          <w:kern w:val="0"/>
          <w:szCs w:val="21"/>
          <w:shd w:val="clear" w:color="auto" w:fill="FFFFFF"/>
        </w:rPr>
        <w:t>为核心的党中央）、看齐意识</w:t>
      </w:r>
    </w:p>
    <w:p>
      <w:pPr>
        <w:widowControl/>
        <w:autoSpaceDN w:val="0"/>
        <w:spacing w:line="0" w:lineRule="atLeast"/>
        <w:ind w:firstLine="357"/>
        <w:jc w:val="left"/>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2.十八届六中全会-一个主题</w:t>
      </w:r>
      <w:r>
        <w:rPr>
          <w:rFonts w:hint="eastAsia" w:ascii="华文中宋" w:hAnsi="华文中宋" w:eastAsia="华文中宋"/>
          <w:b/>
          <w:color w:val="000000"/>
          <w:kern w:val="0"/>
          <w:szCs w:val="21"/>
          <w:shd w:val="clear" w:color="auto" w:fill="FFFFFF"/>
          <w:lang w:eastAsia="zh-CN"/>
        </w:rPr>
        <w:t>——</w:t>
      </w:r>
      <w:r>
        <w:rPr>
          <w:rFonts w:hint="eastAsia" w:ascii="华文中宋" w:hAnsi="华文中宋" w:eastAsia="华文中宋"/>
          <w:b/>
          <w:color w:val="000000"/>
          <w:kern w:val="0"/>
          <w:szCs w:val="21"/>
          <w:shd w:val="clear" w:color="auto" w:fill="FFFFFF"/>
        </w:rPr>
        <w:t>全面从严治党</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3.十八届六中全会</w:t>
      </w:r>
      <w:r>
        <w:rPr>
          <w:rFonts w:hint="eastAsia" w:ascii="华文中宋" w:hAnsi="华文中宋" w:eastAsia="华文中宋"/>
          <w:b/>
          <w:color w:val="000000"/>
          <w:kern w:val="0"/>
          <w:szCs w:val="21"/>
          <w:shd w:val="clear" w:color="auto" w:fill="FFFFFF"/>
          <w:lang w:eastAsia="zh-CN"/>
        </w:rPr>
        <w:t>——</w:t>
      </w:r>
      <w:r>
        <w:rPr>
          <w:rFonts w:hint="eastAsia" w:ascii="华文中宋" w:hAnsi="华文中宋" w:eastAsia="华文中宋"/>
          <w:b/>
          <w:color w:val="000000"/>
          <w:kern w:val="0"/>
          <w:szCs w:val="21"/>
          <w:shd w:val="clear" w:color="auto" w:fill="FFFFFF"/>
        </w:rPr>
        <w:t>两个板块</w:t>
      </w:r>
      <w:r>
        <w:rPr>
          <w:rFonts w:hint="eastAsia" w:ascii="华文中宋" w:hAnsi="华文中宋" w:eastAsia="华文中宋"/>
          <w:b/>
          <w:color w:val="000000"/>
          <w:kern w:val="0"/>
          <w:szCs w:val="21"/>
          <w:shd w:val="clear" w:color="auto" w:fill="FFFFFF"/>
          <w:lang w:eastAsia="zh-CN"/>
        </w:rPr>
        <w:t>：</w:t>
      </w:r>
      <w:r>
        <w:rPr>
          <w:rFonts w:hint="eastAsia" w:ascii="华文中宋" w:hAnsi="华文中宋" w:eastAsia="华文中宋"/>
          <w:color w:val="000000"/>
          <w:kern w:val="0"/>
          <w:szCs w:val="21"/>
          <w:shd w:val="clear" w:color="auto" w:fill="FFFFFF"/>
        </w:rPr>
        <w:t>严肃党内政治生活（全面从严治党的基础）</w:t>
      </w:r>
      <w:r>
        <w:rPr>
          <w:rFonts w:hint="eastAsia" w:ascii="华文中宋" w:hAnsi="华文中宋" w:eastAsia="华文中宋"/>
          <w:color w:val="000000"/>
          <w:kern w:val="0"/>
          <w:szCs w:val="21"/>
          <w:shd w:val="clear" w:color="auto" w:fill="FFFFFF"/>
          <w:lang w:eastAsia="zh-CN"/>
        </w:rPr>
        <w:t>；</w:t>
      </w:r>
      <w:r>
        <w:rPr>
          <w:rFonts w:hint="eastAsia" w:ascii="华文中宋" w:hAnsi="华文中宋" w:eastAsia="华文中宋"/>
          <w:color w:val="000000"/>
          <w:kern w:val="0"/>
          <w:szCs w:val="21"/>
          <w:shd w:val="clear" w:color="auto" w:fill="FFFFFF"/>
        </w:rPr>
        <w:t>加强党内监督（全面从严治党的重要内容、重要保障）</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4</w:t>
      </w:r>
      <w:r>
        <w:rPr>
          <w:rFonts w:ascii="华文中宋" w:hAnsi="华文中宋" w:eastAsia="华文中宋"/>
          <w:b/>
          <w:color w:val="000000"/>
          <w:kern w:val="0"/>
          <w:szCs w:val="21"/>
          <w:shd w:val="clear" w:color="auto" w:fill="FFFFFF"/>
        </w:rPr>
        <w:t>.</w:t>
      </w:r>
      <w:r>
        <w:rPr>
          <w:rFonts w:hint="eastAsia" w:ascii="华文中宋" w:hAnsi="华文中宋" w:eastAsia="华文中宋"/>
          <w:b/>
          <w:color w:val="000000"/>
          <w:kern w:val="0"/>
          <w:szCs w:val="21"/>
          <w:shd w:val="clear" w:color="auto" w:fill="FFFFFF"/>
        </w:rPr>
        <w:t>两学一做-</w:t>
      </w:r>
      <w:r>
        <w:rPr>
          <w:rFonts w:hint="eastAsia" w:ascii="华文中宋" w:hAnsi="华文中宋" w:eastAsia="华文中宋"/>
          <w:color w:val="000000"/>
          <w:kern w:val="0"/>
          <w:szCs w:val="21"/>
          <w:shd w:val="clear" w:color="auto" w:fill="FFFFFF"/>
        </w:rPr>
        <w:t>学党章党规、学系列讲话，做合格党员</w:t>
      </w:r>
    </w:p>
    <w:p>
      <w:pPr>
        <w:widowControl/>
        <w:autoSpaceDN w:val="0"/>
        <w:spacing w:line="0" w:lineRule="atLeast"/>
        <w:ind w:firstLine="357"/>
        <w:jc w:val="left"/>
        <w:rPr>
          <w:rFonts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基础在学，关键在做</w:t>
      </w:r>
      <w:r>
        <w:rPr>
          <w:rFonts w:hint="eastAsia" w:ascii="华文中宋" w:hAnsi="华文中宋" w:eastAsia="华文中宋"/>
          <w:color w:val="000000"/>
          <w:kern w:val="0"/>
          <w:szCs w:val="21"/>
          <w:shd w:val="clear" w:color="auto" w:fill="FFFFFF"/>
        </w:rPr>
        <w:t>，实现4个“进一步”</w:t>
      </w:r>
    </w:p>
    <w:p>
      <w:pPr>
        <w:widowControl/>
        <w:autoSpaceDN w:val="0"/>
        <w:spacing w:line="0" w:lineRule="atLeast"/>
        <w:ind w:firstLine="357"/>
        <w:jc w:val="left"/>
        <w:rPr>
          <w:rFonts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进一步</w:t>
      </w:r>
      <w:r>
        <w:rPr>
          <w:rFonts w:hint="eastAsia" w:ascii="华文中宋" w:hAnsi="华文中宋" w:eastAsia="华文中宋"/>
          <w:color w:val="000000"/>
          <w:kern w:val="0"/>
          <w:szCs w:val="21"/>
          <w:shd w:val="clear" w:color="auto" w:fill="FFFFFF"/>
        </w:rPr>
        <w:t>坚定理想信念，提高党性觉悟；</w:t>
      </w:r>
    </w:p>
    <w:p>
      <w:pPr>
        <w:widowControl/>
        <w:autoSpaceDN w:val="0"/>
        <w:spacing w:line="0" w:lineRule="atLeast"/>
        <w:ind w:firstLine="357"/>
        <w:jc w:val="left"/>
        <w:rPr>
          <w:rFonts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进一步</w:t>
      </w:r>
      <w:r>
        <w:rPr>
          <w:rFonts w:hint="eastAsia" w:ascii="华文中宋" w:hAnsi="华文中宋" w:eastAsia="华文中宋"/>
          <w:color w:val="000000"/>
          <w:kern w:val="0"/>
          <w:szCs w:val="21"/>
          <w:shd w:val="clear" w:color="auto" w:fill="FFFFFF"/>
        </w:rPr>
        <w:t>增强</w:t>
      </w:r>
      <w:r>
        <w:rPr>
          <w:rFonts w:hint="eastAsia" w:ascii="华文中宋" w:hAnsi="华文中宋" w:eastAsia="华文中宋"/>
          <w:b/>
          <w:color w:val="000000"/>
          <w:kern w:val="0"/>
          <w:szCs w:val="21"/>
          <w:u w:val="single"/>
          <w:shd w:val="clear" w:color="auto" w:fill="FFFFFF"/>
        </w:rPr>
        <w:t>政治意识、大局意识、核心意识、看齐意识</w:t>
      </w:r>
      <w:r>
        <w:rPr>
          <w:rFonts w:hint="eastAsia" w:ascii="华文中宋" w:hAnsi="华文中宋" w:eastAsia="华文中宋"/>
          <w:color w:val="000000"/>
          <w:kern w:val="0"/>
          <w:szCs w:val="21"/>
          <w:shd w:val="clear" w:color="auto" w:fill="FFFFFF"/>
        </w:rPr>
        <w:t>，坚定正确政治方向；</w:t>
      </w:r>
    </w:p>
    <w:p>
      <w:pPr>
        <w:widowControl/>
        <w:autoSpaceDN w:val="0"/>
        <w:spacing w:line="0" w:lineRule="atLeast"/>
        <w:ind w:firstLine="357"/>
        <w:jc w:val="left"/>
        <w:rPr>
          <w:rFonts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进一步</w:t>
      </w:r>
      <w:r>
        <w:rPr>
          <w:rFonts w:hint="eastAsia" w:ascii="华文中宋" w:hAnsi="华文中宋" w:eastAsia="华文中宋"/>
          <w:color w:val="000000"/>
          <w:kern w:val="0"/>
          <w:szCs w:val="21"/>
          <w:shd w:val="clear" w:color="auto" w:fill="FFFFFF"/>
        </w:rPr>
        <w:t>树立清风正气，严守政治纪律政治规矩；</w:t>
      </w:r>
    </w:p>
    <w:p>
      <w:pPr>
        <w:widowControl/>
        <w:autoSpaceDN w:val="0"/>
        <w:spacing w:line="0" w:lineRule="atLeast"/>
        <w:ind w:firstLine="357"/>
        <w:jc w:val="left"/>
        <w:rPr>
          <w:rFonts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进一步</w:t>
      </w:r>
      <w:r>
        <w:rPr>
          <w:rFonts w:hint="eastAsia" w:ascii="华文中宋" w:hAnsi="华文中宋" w:eastAsia="华文中宋"/>
          <w:color w:val="000000"/>
          <w:kern w:val="0"/>
          <w:szCs w:val="21"/>
          <w:shd w:val="clear" w:color="auto" w:fill="FFFFFF"/>
        </w:rPr>
        <w:t>强化宗旨观念，勇于担当作为，在生产、工作、学习和社会生活中起先锋模范作用。</w:t>
      </w:r>
    </w:p>
    <w:p>
      <w:pPr>
        <w:widowControl/>
        <w:autoSpaceDN w:val="0"/>
        <w:spacing w:line="0" w:lineRule="atLeast"/>
        <w:ind w:firstLine="357"/>
        <w:jc w:val="left"/>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“四讲四有”</w:t>
      </w:r>
      <w:r>
        <w:rPr>
          <w:rFonts w:hint="eastAsia" w:ascii="华文中宋" w:hAnsi="华文中宋" w:eastAsia="华文中宋"/>
          <w:b/>
          <w:color w:val="000000"/>
          <w:kern w:val="0"/>
          <w:szCs w:val="21"/>
          <w:shd w:val="clear" w:color="auto" w:fill="FFFFFF"/>
          <w:lang w:eastAsia="zh-CN"/>
        </w:rPr>
        <w:t>—</w:t>
      </w:r>
      <w:r>
        <w:rPr>
          <w:rFonts w:hint="eastAsia" w:ascii="华文中宋" w:hAnsi="华文中宋" w:eastAsia="华文中宋"/>
          <w:color w:val="000000"/>
          <w:kern w:val="0"/>
          <w:szCs w:val="21"/>
          <w:shd w:val="clear" w:color="auto" w:fill="FFFFFF"/>
        </w:rPr>
        <w:t>讲政治、有信念，讲规矩、有纪律</w:t>
      </w:r>
      <w:r>
        <w:rPr>
          <w:rFonts w:hint="eastAsia" w:ascii="华文中宋" w:hAnsi="华文中宋" w:eastAsia="华文中宋"/>
          <w:color w:val="000000"/>
          <w:kern w:val="0"/>
          <w:szCs w:val="21"/>
          <w:shd w:val="clear" w:color="auto" w:fill="FFFFFF"/>
          <w:lang w:eastAsia="zh-CN"/>
        </w:rPr>
        <w:t>；</w:t>
      </w:r>
      <w:r>
        <w:rPr>
          <w:rFonts w:hint="eastAsia" w:ascii="华文中宋" w:hAnsi="华文中宋" w:eastAsia="华文中宋"/>
          <w:color w:val="000000"/>
          <w:kern w:val="0"/>
          <w:szCs w:val="21"/>
          <w:shd w:val="clear" w:color="auto" w:fill="FFFFFF"/>
        </w:rPr>
        <w:t>讲道德、有品行，讲奉献、有作为</w:t>
      </w:r>
      <w:r>
        <w:rPr>
          <w:rFonts w:hint="eastAsia" w:ascii="华文中宋" w:hAnsi="华文中宋" w:eastAsia="华文中宋"/>
          <w:color w:val="000000"/>
          <w:kern w:val="0"/>
          <w:szCs w:val="21"/>
          <w:shd w:val="clear" w:color="auto" w:fill="FFFFFF"/>
          <w:lang w:eastAsia="zh-CN"/>
        </w:rPr>
        <w:t>。</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5</w:t>
      </w:r>
      <w:r>
        <w:rPr>
          <w:rFonts w:ascii="华文中宋" w:hAnsi="华文中宋" w:eastAsia="华文中宋"/>
          <w:b/>
          <w:color w:val="000000"/>
          <w:kern w:val="0"/>
          <w:szCs w:val="21"/>
          <w:shd w:val="clear" w:color="auto" w:fill="FFFFFF"/>
        </w:rPr>
        <w:t>.</w:t>
      </w:r>
      <w:r>
        <w:rPr>
          <w:rFonts w:hint="eastAsia" w:ascii="华文中宋" w:hAnsi="华文中宋" w:eastAsia="华文中宋"/>
          <w:b/>
          <w:color w:val="000000"/>
          <w:kern w:val="0"/>
          <w:szCs w:val="21"/>
          <w:shd w:val="clear" w:color="auto" w:fill="FFFFFF"/>
        </w:rPr>
        <w:t>三严三实</w:t>
      </w:r>
    </w:p>
    <w:p>
      <w:pPr>
        <w:keepNext w:val="0"/>
        <w:keepLines w:val="0"/>
        <w:pageBreakBefore w:val="0"/>
        <w:widowControl/>
        <w:kinsoku/>
        <w:wordWrap/>
        <w:overflowPunct/>
        <w:topLinePunct w:val="0"/>
        <w:autoSpaceDE/>
        <w:autoSpaceDN w:val="0"/>
        <w:bidi w:val="0"/>
        <w:adjustRightInd/>
        <w:snapToGrid/>
        <w:spacing w:line="0" w:lineRule="atLeast"/>
        <w:ind w:right="0" w:rightChars="0" w:firstLine="420" w:firstLineChars="200"/>
        <w:jc w:val="both"/>
        <w:textAlignment w:val="auto"/>
        <w:outlineLvl w:val="9"/>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严以修身、严以用权、严以律己；谋事要实、创业要实、做人要实</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6.四个自信</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道路自信、理论自信、制度自信、</w:t>
      </w:r>
      <w:r>
        <w:rPr>
          <w:rFonts w:hint="eastAsia" w:ascii="华文中宋" w:hAnsi="华文中宋" w:eastAsia="华文中宋"/>
          <w:b/>
          <w:color w:val="000000"/>
          <w:kern w:val="0"/>
          <w:szCs w:val="21"/>
          <w:shd w:val="clear" w:color="auto" w:fill="FFFFFF"/>
        </w:rPr>
        <w:t>文化自信</w:t>
      </w:r>
      <w:r>
        <w:rPr>
          <w:rFonts w:hint="eastAsia" w:ascii="华文中宋" w:hAnsi="华文中宋" w:eastAsia="华文中宋"/>
          <w:color w:val="000000"/>
          <w:kern w:val="0"/>
          <w:szCs w:val="21"/>
          <w:shd w:val="clear" w:color="auto" w:fill="FFFFFF"/>
        </w:rPr>
        <w:t>（新增，最基础、最广泛、最深厚）</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二、经济热词</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1.一带一路</w:t>
      </w:r>
    </w:p>
    <w:p>
      <w:pPr>
        <w:pStyle w:val="19"/>
        <w:shd w:val="clear" w:color="auto" w:fill="FFFFFF"/>
        <w:spacing w:before="0" w:beforeAutospacing="0" w:after="0" w:afterAutospacing="0"/>
        <w:ind w:firstLine="420" w:firstLineChars="200"/>
        <w:rPr>
          <w:rFonts w:ascii="华文中宋" w:hAnsi="华文中宋" w:eastAsia="华文中宋"/>
          <w:color w:val="000000"/>
          <w:sz w:val="21"/>
          <w:szCs w:val="21"/>
        </w:rPr>
      </w:pPr>
      <w:r>
        <w:rPr>
          <w:rFonts w:hint="eastAsia" w:ascii="华文中宋" w:hAnsi="华文中宋" w:eastAsia="华文中宋"/>
          <w:color w:val="000000"/>
          <w:sz w:val="21"/>
          <w:szCs w:val="21"/>
        </w:rPr>
        <w:t>丝绸之路经济带重点畅通中国经中亚、俄罗斯至欧洲（波罗的海）；中国经中亚、西亚至波斯湾、地中海；中国至东南亚、南亚、印度洋。</w:t>
      </w:r>
    </w:p>
    <w:p>
      <w:pPr>
        <w:spacing w:line="0" w:lineRule="atLeast"/>
        <w:ind w:firstLine="360"/>
        <w:rPr>
          <w:rFonts w:hint="eastAsia" w:ascii="华文中宋" w:hAnsi="华文中宋" w:eastAsia="华文中宋"/>
          <w:bCs/>
          <w:color w:val="000000"/>
          <w:szCs w:val="21"/>
        </w:rPr>
      </w:pPr>
      <w:r>
        <w:rPr>
          <w:rFonts w:hint="eastAsia" w:ascii="华文中宋" w:hAnsi="华文中宋" w:eastAsia="华文中宋"/>
          <w:bCs/>
          <w:color w:val="000000"/>
          <w:szCs w:val="21"/>
        </w:rPr>
        <w:t>21世纪海上丝绸之路重点方向是从中国沿海港口过南海到印度洋，延伸至欧洲；从中国沿海港口过南海到南太平洋。</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ascii="华文中宋" w:hAnsi="华文中宋" w:eastAsia="华文中宋"/>
          <w:b/>
          <w:color w:val="000000"/>
          <w:kern w:val="0"/>
          <w:szCs w:val="21"/>
          <w:shd w:val="clear" w:color="auto" w:fill="FFFFFF"/>
        </w:rPr>
        <w:t>2.</w:t>
      </w:r>
      <w:r>
        <w:rPr>
          <w:rFonts w:hint="eastAsia" w:ascii="华文中宋" w:hAnsi="华文中宋" w:eastAsia="华文中宋"/>
          <w:b/>
          <w:color w:val="000000"/>
          <w:kern w:val="0"/>
          <w:szCs w:val="21"/>
          <w:shd w:val="clear" w:color="auto" w:fill="FFFFFF"/>
        </w:rPr>
        <w:t>金砖新开发银行</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是金砖国家BRICS（巴西、俄罗斯、印度、中国、南非）等发展中国家主导建立的多边开发银行，其聚焦在发展中国家</w:t>
      </w:r>
      <w:r>
        <w:rPr>
          <w:rFonts w:hint="eastAsia" w:ascii="华文中宋" w:hAnsi="华文中宋" w:eastAsia="华文中宋"/>
          <w:b/>
          <w:color w:val="000000"/>
          <w:kern w:val="0"/>
          <w:szCs w:val="21"/>
          <w:shd w:val="clear" w:color="auto" w:fill="FFFFFF"/>
        </w:rPr>
        <w:t>基础设施</w:t>
      </w:r>
      <w:r>
        <w:rPr>
          <w:rFonts w:hint="eastAsia" w:ascii="华文中宋" w:hAnsi="华文中宋" w:eastAsia="华文中宋"/>
          <w:color w:val="000000"/>
          <w:kern w:val="0"/>
          <w:szCs w:val="21"/>
          <w:shd w:val="clear" w:color="auto" w:fill="FFFFFF"/>
        </w:rPr>
        <w:t>以及</w:t>
      </w:r>
      <w:r>
        <w:rPr>
          <w:rFonts w:hint="eastAsia" w:ascii="华文中宋" w:hAnsi="华文中宋" w:eastAsia="华文中宋"/>
          <w:b/>
          <w:color w:val="000000"/>
          <w:kern w:val="0"/>
          <w:szCs w:val="21"/>
          <w:shd w:val="clear" w:color="auto" w:fill="FFFFFF"/>
        </w:rPr>
        <w:t>可持续发展</w:t>
      </w:r>
      <w:r>
        <w:rPr>
          <w:rFonts w:hint="eastAsia" w:ascii="华文中宋" w:hAnsi="华文中宋" w:eastAsia="华文中宋"/>
          <w:color w:val="000000"/>
          <w:kern w:val="0"/>
          <w:szCs w:val="21"/>
          <w:shd w:val="clear" w:color="auto" w:fill="FFFFFF"/>
        </w:rPr>
        <w:t>方面。</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ascii="华文中宋" w:hAnsi="华文中宋" w:eastAsia="华文中宋"/>
          <w:b/>
          <w:color w:val="000000"/>
          <w:kern w:val="0"/>
          <w:szCs w:val="21"/>
          <w:shd w:val="clear" w:color="auto" w:fill="FFFFFF"/>
        </w:rPr>
        <w:t>3.</w:t>
      </w:r>
      <w:r>
        <w:rPr>
          <w:rFonts w:hint="eastAsia" w:ascii="华文中宋" w:hAnsi="华文中宋" w:eastAsia="华文中宋"/>
          <w:b/>
          <w:color w:val="000000"/>
          <w:kern w:val="0"/>
          <w:szCs w:val="21"/>
          <w:shd w:val="clear" w:color="auto" w:fill="FFFFFF"/>
        </w:rPr>
        <w:t>亚洲基础设施投资银行</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是由中国倡导建立的一个政府间性质的亚洲区域多边开发机构，重点支持基础设施建设，成立宗旨在促进亚洲区域的建设互联互通化和经济一体化的进程，并且加强中国及其他亚洲国家和地区的合作。总部设在北京。亚投行法定资本1000亿美元。共有57个创始成员国，加拿大成为北美洲第一个申请加入的国家。</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亚投行首个投资项目：巴基斯坦境内高速公路</w:t>
      </w:r>
    </w:p>
    <w:p>
      <w:pPr>
        <w:widowControl/>
        <w:autoSpaceDN w:val="0"/>
        <w:spacing w:line="0" w:lineRule="atLeast"/>
        <w:ind w:firstLine="357"/>
        <w:rPr>
          <w:rFonts w:hint="eastAsia" w:ascii="华文中宋" w:hAnsi="华文中宋" w:eastAsia="华文中宋"/>
          <w:b/>
          <w:color w:val="000000"/>
          <w:kern w:val="0"/>
          <w:szCs w:val="21"/>
          <w:shd w:val="clear" w:color="auto" w:fill="FFFFFF"/>
        </w:rPr>
      </w:pPr>
      <w:r>
        <w:rPr>
          <w:rFonts w:ascii="华文中宋" w:hAnsi="华文中宋" w:eastAsia="华文中宋"/>
          <w:b/>
          <w:color w:val="000000"/>
          <w:kern w:val="0"/>
          <w:szCs w:val="21"/>
          <w:shd w:val="clear" w:color="auto" w:fill="FFFFFF"/>
        </w:rPr>
        <w:t>4.</w:t>
      </w:r>
      <w:r>
        <w:rPr>
          <w:rFonts w:hint="eastAsia" w:ascii="华文中宋" w:hAnsi="华文中宋" w:eastAsia="华文中宋"/>
          <w:b/>
          <w:color w:val="000000"/>
          <w:kern w:val="0"/>
          <w:szCs w:val="21"/>
          <w:shd w:val="clear" w:color="auto" w:fill="FFFFFF"/>
        </w:rPr>
        <w:t>五大发展理念</w:t>
      </w:r>
    </w:p>
    <w:p>
      <w:pPr>
        <w:widowControl/>
        <w:autoSpaceDN w:val="0"/>
        <w:spacing w:line="0" w:lineRule="atLeast"/>
        <w:ind w:firstLine="357"/>
        <w:jc w:val="both"/>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创新发展（核心）、协调发展、绿色发展、开放发展、共享发展</w:t>
      </w:r>
    </w:p>
    <w:p>
      <w:pPr>
        <w:widowControl/>
        <w:autoSpaceDN w:val="0"/>
        <w:spacing w:line="0" w:lineRule="atLeast"/>
        <w:ind w:firstLine="357"/>
        <w:jc w:val="left"/>
        <w:rPr>
          <w:rFonts w:ascii="华文中宋" w:hAnsi="华文中宋" w:eastAsia="华文中宋"/>
          <w:b/>
          <w:color w:val="000000"/>
          <w:kern w:val="0"/>
          <w:szCs w:val="21"/>
          <w:shd w:val="clear" w:color="auto" w:fill="FFFFFF"/>
        </w:rPr>
      </w:pPr>
      <w:r>
        <w:rPr>
          <w:rFonts w:ascii="华文中宋" w:hAnsi="华文中宋" w:eastAsia="华文中宋"/>
          <w:b/>
          <w:color w:val="000000"/>
          <w:kern w:val="0"/>
          <w:szCs w:val="21"/>
          <w:shd w:val="clear" w:color="auto" w:fill="FFFFFF"/>
        </w:rPr>
        <w:t>5.</w:t>
      </w:r>
      <w:r>
        <w:rPr>
          <w:rFonts w:hint="eastAsia" w:ascii="华文中宋" w:hAnsi="华文中宋" w:eastAsia="华文中宋"/>
          <w:b/>
          <w:color w:val="000000"/>
          <w:kern w:val="0"/>
          <w:szCs w:val="21"/>
          <w:shd w:val="clear" w:color="auto" w:fill="FFFFFF"/>
        </w:rPr>
        <w:t>供给侧改革五大任务</w:t>
      </w:r>
    </w:p>
    <w:p>
      <w:pPr>
        <w:widowControl/>
        <w:autoSpaceDN w:val="0"/>
        <w:spacing w:line="0" w:lineRule="atLeast"/>
        <w:ind w:firstLine="420" w:firstLineChars="200"/>
        <w:jc w:val="both"/>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去产能、去库存、去杠杆、降成本、补短板</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ascii="华文中宋" w:hAnsi="华文中宋" w:eastAsia="华文中宋"/>
          <w:b/>
          <w:color w:val="000000"/>
          <w:kern w:val="0"/>
          <w:szCs w:val="21"/>
          <w:shd w:val="clear" w:color="auto" w:fill="FFFFFF"/>
        </w:rPr>
        <w:t>6.</w:t>
      </w:r>
      <w:r>
        <w:rPr>
          <w:rFonts w:hint="eastAsia" w:ascii="华文中宋" w:hAnsi="华文中宋" w:eastAsia="华文中宋"/>
          <w:b/>
          <w:color w:val="000000"/>
          <w:kern w:val="0"/>
          <w:szCs w:val="21"/>
          <w:shd w:val="clear" w:color="auto" w:fill="FFFFFF"/>
        </w:rPr>
        <w:t>双创：</w:t>
      </w:r>
      <w:r>
        <w:rPr>
          <w:rFonts w:hint="eastAsia" w:ascii="华文中宋" w:hAnsi="华文中宋" w:eastAsia="华文中宋"/>
          <w:color w:val="000000"/>
          <w:kern w:val="0"/>
          <w:szCs w:val="21"/>
          <w:shd w:val="clear" w:color="auto" w:fill="FFFFFF"/>
        </w:rPr>
        <w:t>大众创业、万众创新</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ascii="华文中宋" w:hAnsi="华文中宋" w:eastAsia="华文中宋"/>
          <w:b/>
          <w:color w:val="000000"/>
          <w:kern w:val="0"/>
          <w:szCs w:val="21"/>
          <w:shd w:val="clear" w:color="auto" w:fill="FFFFFF"/>
        </w:rPr>
        <w:t>7.</w:t>
      </w:r>
      <w:r>
        <w:rPr>
          <w:rFonts w:hint="eastAsia" w:ascii="华文中宋" w:hAnsi="华文中宋" w:eastAsia="华文中宋"/>
          <w:b/>
          <w:color w:val="000000"/>
          <w:kern w:val="0"/>
          <w:szCs w:val="21"/>
          <w:shd w:val="clear" w:color="auto" w:fill="FFFFFF"/>
        </w:rPr>
        <w:t>2017年政府工作报告关键词</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（1）蓝天保卫战：</w:t>
      </w:r>
      <w:r>
        <w:rPr>
          <w:rFonts w:hint="eastAsia" w:ascii="华文中宋" w:hAnsi="华文中宋" w:eastAsia="华文中宋"/>
          <w:color w:val="000000"/>
          <w:kern w:val="0"/>
          <w:szCs w:val="21"/>
          <w:shd w:val="clear" w:color="auto" w:fill="FFFFFF"/>
        </w:rPr>
        <w:t>坚决打好蓝天保卫战。今年二氧化硫、氮氧化物排放量要分别下降3%，重点地区细颗粒物（PM2.5）浓度明显下降。</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（2）居住属性：</w:t>
      </w:r>
      <w:r>
        <w:rPr>
          <w:rFonts w:hint="eastAsia" w:ascii="华文中宋" w:hAnsi="华文中宋" w:eastAsia="华文中宋"/>
          <w:color w:val="000000"/>
          <w:kern w:val="0"/>
          <w:szCs w:val="21"/>
          <w:shd w:val="clear" w:color="auto" w:fill="FFFFFF"/>
        </w:rPr>
        <w:t>坚持住房的居住属性，落实地方政府主体责任，加快建立和完善促进房地产市场平稳健康发展的长效机制，以市场为主满足多层次需求，以政府为主提供基本保障。</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（3）数字家庭</w:t>
      </w:r>
      <w:r>
        <w:rPr>
          <w:rFonts w:hint="eastAsia" w:ascii="华文中宋" w:hAnsi="华文中宋" w:eastAsia="华文中宋"/>
          <w:color w:val="000000"/>
          <w:kern w:val="0"/>
          <w:szCs w:val="21"/>
          <w:shd w:val="clear" w:color="auto" w:fill="FFFFFF"/>
        </w:rPr>
        <w:t>：扩大数字家庭、在线教育等信息消费。</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（4）数字经济：</w:t>
      </w:r>
      <w:r>
        <w:rPr>
          <w:rFonts w:hint="eastAsia" w:ascii="华文中宋" w:hAnsi="华文中宋" w:eastAsia="华文中宋"/>
          <w:color w:val="000000"/>
          <w:kern w:val="0"/>
          <w:szCs w:val="21"/>
          <w:shd w:val="clear" w:color="auto" w:fill="FFFFFF"/>
        </w:rPr>
        <w:t>今年网络提速降费要迈步更大步伐，年内全部取消手机国内长途和漫游费，大幅降低中小企业互联网专线接入资费，降低国际长途电话费，推动“互联网+”深入发展、促进数字经济加快成长，让企业广泛受益、群众普遍受惠。</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（5）全域旅游:</w:t>
      </w:r>
      <w:r>
        <w:rPr>
          <w:rFonts w:hint="eastAsia" w:ascii="华文中宋" w:hAnsi="华文中宋" w:eastAsia="华文中宋"/>
          <w:color w:val="000000"/>
          <w:kern w:val="0"/>
          <w:szCs w:val="21"/>
          <w:shd w:val="clear" w:color="auto" w:fill="FFFFFF"/>
        </w:rPr>
        <w:t>旅游设施和服务，大力发展乡村、休闲、全域旅游。</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（6）河长制：</w:t>
      </w:r>
      <w:r>
        <w:rPr>
          <w:rFonts w:hint="eastAsia" w:ascii="华文中宋" w:hAnsi="华文中宋" w:eastAsia="华文中宋"/>
          <w:color w:val="000000"/>
          <w:kern w:val="0"/>
          <w:szCs w:val="21"/>
          <w:shd w:val="clear" w:color="auto" w:fill="FFFFFF"/>
        </w:rPr>
        <w:t>全面推行河长制，健全生态保护补偿机制。</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（7）海绵城市：</w:t>
      </w:r>
      <w:r>
        <w:rPr>
          <w:rFonts w:hint="eastAsia" w:ascii="华文中宋" w:hAnsi="华文中宋" w:eastAsia="华文中宋"/>
          <w:color w:val="000000"/>
          <w:kern w:val="0"/>
          <w:szCs w:val="21"/>
          <w:shd w:val="clear" w:color="auto" w:fill="FFFFFF"/>
        </w:rPr>
        <w:t>统筹城市地上地下建设，再开工建设城市地下综合管廊2000公里以上，启动消除城区重点易涝区段三年行动，推进海绵城市建设，使城市既有“面子”，更有“里子”。</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（8）农村土地“三权分置”：</w:t>
      </w:r>
      <w:r>
        <w:rPr>
          <w:rFonts w:hint="eastAsia" w:ascii="华文中宋" w:hAnsi="华文中宋" w:eastAsia="华文中宋"/>
          <w:color w:val="000000"/>
          <w:kern w:val="0"/>
          <w:szCs w:val="21"/>
          <w:shd w:val="clear" w:color="auto" w:fill="FFFFFF"/>
        </w:rPr>
        <w:t>完善农村土地“三权分置”办法，建立贫困退出机制。</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（9）清单管理制度：</w:t>
      </w:r>
      <w:r>
        <w:rPr>
          <w:rFonts w:hint="eastAsia" w:ascii="华文中宋" w:hAnsi="华文中宋" w:eastAsia="华文中宋"/>
          <w:color w:val="000000"/>
          <w:kern w:val="0"/>
          <w:szCs w:val="21"/>
          <w:shd w:val="clear" w:color="auto" w:fill="FFFFFF"/>
        </w:rPr>
        <w:t>全面实行清单管理制度，制定国务院部门权力和责任清单，扩大市场准入负面清单试点，减少政府的自由裁量权，增加市场的自主选择权。</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（10）国家公园他体制：</w:t>
      </w:r>
      <w:r>
        <w:rPr>
          <w:rFonts w:hint="eastAsia" w:ascii="华文中宋" w:hAnsi="华文中宋" w:eastAsia="华文中宋"/>
          <w:color w:val="000000"/>
          <w:kern w:val="0"/>
          <w:szCs w:val="21"/>
          <w:shd w:val="clear" w:color="auto" w:fill="FFFFFF"/>
        </w:rPr>
        <w:t>出台国家公园体制总体方案，为生态文明建设提供有力制度保障。</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（11）人工智能：</w:t>
      </w:r>
      <w:r>
        <w:rPr>
          <w:rFonts w:hint="eastAsia" w:ascii="华文中宋" w:hAnsi="华文中宋" w:eastAsia="华文中宋"/>
          <w:color w:val="000000"/>
          <w:kern w:val="0"/>
          <w:szCs w:val="21"/>
          <w:shd w:val="clear" w:color="auto" w:fill="FFFFFF"/>
        </w:rPr>
        <w:t>加快培育壮大新兴产业。全面实施战略性新兴产业发展规划，加快新材料、人工智能、集成电路、生物制药、第五代移动通信等技术研发和转化，做大做强产业集群。</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（12）第五代移动通信（5G）:</w:t>
      </w:r>
      <w:r>
        <w:rPr>
          <w:rFonts w:hint="eastAsia" w:ascii="华文中宋" w:hAnsi="华文中宋" w:eastAsia="华文中宋"/>
          <w:color w:val="000000"/>
          <w:kern w:val="0"/>
          <w:szCs w:val="21"/>
          <w:shd w:val="clear" w:color="auto" w:fill="FFFFFF"/>
        </w:rPr>
        <w:t>加快培育壮大新兴产业。全面实施战略性新兴产业发展规划，加快新材料、人工智能、集成电路、生物制药、第五代移动通信等技术研发和转化，做大做强产业集群。</w:t>
      </w:r>
    </w:p>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三、时政主题日</w:t>
      </w:r>
    </w:p>
    <w:tbl>
      <w:tblPr>
        <w:tblStyle w:val="24"/>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98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日期</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名称</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4月15日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国家安全教育日</w:t>
            </w:r>
          </w:p>
        </w:tc>
        <w:tc>
          <w:tcPr>
            <w:tcW w:w="3261" w:type="dxa"/>
            <w:shd w:val="clear" w:color="auto" w:fill="auto"/>
            <w:vAlign w:val="center"/>
          </w:tcPr>
          <w:p>
            <w:pPr>
              <w:widowControl/>
              <w:autoSpaceDN w:val="0"/>
              <w:spacing w:line="0" w:lineRule="atLeast"/>
              <w:jc w:val="center"/>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2017:以人民安全为宗旨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4月23日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世界读书日</w:t>
            </w:r>
          </w:p>
        </w:tc>
        <w:tc>
          <w:tcPr>
            <w:tcW w:w="3261" w:type="dxa"/>
            <w:shd w:val="clear" w:color="auto" w:fill="auto"/>
            <w:vAlign w:val="center"/>
          </w:tcPr>
          <w:p>
            <w:pPr>
              <w:widowControl/>
              <w:autoSpaceDN w:val="0"/>
              <w:spacing w:line="0" w:lineRule="atLeast"/>
              <w:jc w:val="center"/>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全称“世界图书与版权日”,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4月24日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中国航天日</w:t>
            </w:r>
          </w:p>
        </w:tc>
        <w:tc>
          <w:tcPr>
            <w:tcW w:w="3261" w:type="dxa"/>
            <w:shd w:val="clear" w:color="auto" w:fill="auto"/>
            <w:vAlign w:val="center"/>
          </w:tcPr>
          <w:p>
            <w:pPr>
              <w:widowControl/>
              <w:autoSpaceDN w:val="0"/>
              <w:spacing w:line="0" w:lineRule="atLeast"/>
              <w:jc w:val="center"/>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航天创造美好生活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4月26日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世界知识产权日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数字创意，重塑文化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5月10日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中国品牌日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拉动自主品牌消费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5月12日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防灾减灾日</w:t>
            </w:r>
          </w:p>
        </w:tc>
        <w:tc>
          <w:tcPr>
            <w:tcW w:w="3261" w:type="dxa"/>
            <w:shd w:val="clear" w:color="auto" w:fill="auto"/>
            <w:vAlign w:val="center"/>
          </w:tcPr>
          <w:p>
            <w:pPr>
              <w:widowControl/>
              <w:autoSpaceDN w:val="0"/>
              <w:spacing w:line="0" w:lineRule="atLeast"/>
              <w:jc w:val="center"/>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汶川地震日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5月30日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全国科技工作者日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科技三会召开日期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5月22日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国际生物多样性日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也是我国自然保护区发展60周年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6月5日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世界环境日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我国《环境保护法》也做了规定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6月14日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szCs w:val="21"/>
                <w:shd w:val="clear" w:color="auto" w:fill="FFFFFF"/>
              </w:rPr>
              <w:t>全国低碳日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绿色发展 低碳创新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6月26日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国际禁毒日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“倾听为先”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9月3日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胜利纪念日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中国人民抗日战争胜利纪念日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9月5日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中华慈善日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2016年《慈善法》规定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9月第3个公休日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全国科普日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创新放飞梦想，科技引领未来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9月30日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烈士纪念日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纪念为共和国献身的英雄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12月4日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宪法日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82年宪法通过日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12月13日</w:t>
            </w:r>
          </w:p>
        </w:tc>
        <w:tc>
          <w:tcPr>
            <w:tcW w:w="1987"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国家公祭日</w:t>
            </w:r>
          </w:p>
        </w:tc>
        <w:tc>
          <w:tcPr>
            <w:tcW w:w="3261" w:type="dxa"/>
            <w:shd w:val="clear" w:color="auto" w:fill="auto"/>
            <w:vAlign w:val="center"/>
          </w:tcPr>
          <w:p>
            <w:pPr>
              <w:widowControl/>
              <w:autoSpaceDN w:val="0"/>
              <w:spacing w:line="0" w:lineRule="atLeast"/>
              <w:jc w:val="cente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南京大屠杀死难者国家公祭日</w:t>
            </w:r>
          </w:p>
        </w:tc>
      </w:tr>
    </w:tbl>
    <w:p>
      <w:pPr>
        <w:widowControl/>
        <w:autoSpaceDN w:val="0"/>
        <w:spacing w:line="0" w:lineRule="atLeast"/>
        <w:ind w:firstLine="357"/>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四、时政科技成就</w:t>
      </w:r>
    </w:p>
    <w:tbl>
      <w:tblPr>
        <w:tblStyle w:val="24"/>
        <w:tblW w:w="6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0"/>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成就</w:t>
            </w:r>
          </w:p>
        </w:tc>
        <w:tc>
          <w:tcPr>
            <w:tcW w:w="2852" w:type="dxa"/>
            <w:shd w:val="clear" w:color="auto" w:fill="auto"/>
            <w:vAlign w:val="center"/>
          </w:tcPr>
          <w:p>
            <w:pPr>
              <w:widowControl/>
              <w:autoSpaceDN w:val="0"/>
              <w:spacing w:line="0" w:lineRule="atLeast"/>
              <w:jc w:val="center"/>
              <w:rPr>
                <w:rFonts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微重力返回式卫星</w:t>
            </w:r>
          </w:p>
        </w:tc>
        <w:tc>
          <w:tcPr>
            <w:tcW w:w="2852" w:type="dxa"/>
            <w:shd w:val="clear" w:color="auto" w:fill="auto"/>
            <w:vAlign w:val="center"/>
          </w:tcPr>
          <w:p>
            <w:pPr>
              <w:widowControl/>
              <w:autoSpaceDN w:val="0"/>
              <w:spacing w:line="0" w:lineRule="atLeast"/>
              <w:jc w:val="center"/>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实践十号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海洋综合科考船</w:t>
            </w:r>
          </w:p>
        </w:tc>
        <w:tc>
          <w:tcPr>
            <w:tcW w:w="2852" w:type="dxa"/>
            <w:shd w:val="clear" w:color="auto" w:fill="auto"/>
            <w:vAlign w:val="center"/>
          </w:tcPr>
          <w:p>
            <w:pPr>
              <w:widowControl/>
              <w:autoSpaceDN w:val="0"/>
              <w:spacing w:line="0" w:lineRule="atLeast"/>
              <w:jc w:val="center"/>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向阳红01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中国原创三代核电技术</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华龙一号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最新研制载人航天工程发射货运飞船</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长征七号运载火箭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我国自主研制的首架喷气式支线客机</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喷气式支线客机</w:t>
            </w:r>
          </w:p>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ARJ21—700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世界最大单口径射电望远镜</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500米口径球面射电望远镜（FAST）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中国4500米载人潜水器及万米深潜作业的工作母船</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“探索一号”科考船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7000米级深渊着陆器</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“天涯”号、“海角”号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7000米水下滑翔机</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“海翼”号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万米深潜水下机器人</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“海斗”号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首颗量子科学实验卫星</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“墨子”号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中国第一个火星探测器和火星车</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全球征名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中国第一个真正的空间实验室</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天宫二号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szCs w:val="21"/>
              </w:rPr>
            </w:pPr>
            <w:r>
              <w:rPr>
                <w:rFonts w:hint="eastAsia" w:ascii="华文中宋" w:hAnsi="华文中宋" w:eastAsia="华文中宋"/>
                <w:color w:val="000000"/>
                <w:szCs w:val="21"/>
              </w:rPr>
              <w:t>运载火箭科技创新的最高水平</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b/>
                <w:color w:val="000000"/>
                <w:kern w:val="0"/>
                <w:szCs w:val="21"/>
                <w:shd w:val="clear" w:color="auto" w:fill="FFFFFF"/>
              </w:rPr>
              <w:t>长征五号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全球最亮同步辐射光源</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北京光源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我国商用大飞机首飞</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C919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我国对全球大气中二氧化碳进行监测</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碳卫星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货运飞船·太空快递员</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color w:val="000000"/>
                <w:szCs w:val="21"/>
              </w:rPr>
            </w:pPr>
            <w:r>
              <w:rPr>
                <w:rFonts w:hint="eastAsia" w:ascii="华文中宋" w:hAnsi="华文中宋" w:eastAsia="华文中宋"/>
                <w:b/>
                <w:color w:val="000000"/>
                <w:kern w:val="0"/>
                <w:szCs w:val="21"/>
                <w:shd w:val="clear" w:color="auto" w:fill="FFFFFF"/>
              </w:rPr>
              <w:t>天舟一号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大国标配</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国产航母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具备实战和教学多种功能的战机首飞</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“枭龙”双座型战机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0" w:type="dxa"/>
            <w:shd w:val="clear" w:color="auto" w:fill="auto"/>
            <w:vAlign w:val="center"/>
          </w:tcPr>
          <w:p>
            <w:pPr>
              <w:widowControl/>
              <w:autoSpaceDN w:val="0"/>
              <w:spacing w:line="0" w:lineRule="atLeast"/>
              <w:jc w:val="center"/>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利用高品质量子点单光子源构建</w:t>
            </w:r>
          </w:p>
        </w:tc>
        <w:tc>
          <w:tcPr>
            <w:tcW w:w="2852" w:type="dxa"/>
            <w:shd w:val="clear" w:color="auto" w:fill="auto"/>
            <w:vAlign w:val="center"/>
          </w:tcPr>
          <w:p>
            <w:pPr>
              <w:widowControl/>
              <w:autoSpaceDN w:val="0"/>
              <w:spacing w:line="0" w:lineRule="atLeast"/>
              <w:jc w:val="center"/>
              <w:rPr>
                <w:rFonts w:hint="eastAsia" w:ascii="华文中宋" w:hAnsi="华文中宋" w:eastAsia="华文中宋"/>
                <w:b/>
                <w:color w:val="000000"/>
                <w:kern w:val="0"/>
                <w:szCs w:val="21"/>
                <w:shd w:val="clear" w:color="auto" w:fill="FFFFFF"/>
              </w:rPr>
            </w:pPr>
            <w:r>
              <w:rPr>
                <w:rFonts w:hint="eastAsia" w:ascii="华文中宋" w:hAnsi="华文中宋" w:eastAsia="华文中宋"/>
                <w:b/>
                <w:color w:val="000000"/>
                <w:kern w:val="0"/>
                <w:szCs w:val="21"/>
                <w:shd w:val="clear" w:color="auto" w:fill="FFFFFF"/>
              </w:rPr>
              <w:t>光量子计算机</w:t>
            </w:r>
          </w:p>
        </w:tc>
      </w:tr>
    </w:tbl>
    <w:p>
      <w:pPr>
        <w:pStyle w:val="4"/>
        <w:tabs>
          <w:tab w:val="left" w:pos="0"/>
        </w:tabs>
        <w:spacing w:before="0" w:after="0"/>
        <w:rPr>
          <w:rFonts w:hint="eastAsia" w:ascii="华文中宋" w:hAnsi="华文中宋" w:eastAsia="华文中宋"/>
          <w:b/>
          <w:sz w:val="21"/>
          <w:szCs w:val="24"/>
        </w:rPr>
      </w:pPr>
      <w:bookmarkStart w:id="12" w:name="_Toc485642133"/>
    </w:p>
    <w:p>
      <w:pPr>
        <w:jc w:val="center"/>
        <w:rPr>
          <w:rFonts w:hint="eastAsia"/>
          <w:b/>
          <w:bCs/>
          <w:sz w:val="24"/>
          <w:szCs w:val="28"/>
          <w:lang w:eastAsia="zh-CN"/>
        </w:rPr>
      </w:pPr>
      <w:r>
        <w:rPr>
          <w:rFonts w:hint="eastAsia"/>
          <w:b/>
          <w:bCs/>
          <w:sz w:val="24"/>
          <w:szCs w:val="28"/>
          <w:lang w:eastAsia="zh-CN"/>
        </w:rPr>
        <w:t>时</w:t>
      </w:r>
      <w:r>
        <w:rPr>
          <w:rFonts w:hint="eastAsia"/>
          <w:b/>
          <w:bCs/>
          <w:sz w:val="24"/>
          <w:szCs w:val="28"/>
          <w:lang w:val="en-US" w:eastAsia="zh-CN"/>
        </w:rPr>
        <w:t xml:space="preserve"> </w:t>
      </w:r>
      <w:r>
        <w:rPr>
          <w:rFonts w:hint="eastAsia"/>
          <w:b/>
          <w:bCs/>
          <w:sz w:val="24"/>
          <w:szCs w:val="28"/>
          <w:lang w:eastAsia="zh-CN"/>
        </w:rPr>
        <w:t>政</w:t>
      </w:r>
      <w:r>
        <w:rPr>
          <w:rFonts w:hint="eastAsia"/>
          <w:b/>
          <w:bCs/>
          <w:sz w:val="24"/>
          <w:szCs w:val="28"/>
          <w:lang w:val="en-US" w:eastAsia="zh-CN"/>
        </w:rPr>
        <w:t xml:space="preserve"> </w:t>
      </w:r>
      <w:r>
        <w:rPr>
          <w:rFonts w:hint="eastAsia"/>
          <w:b/>
          <w:bCs/>
          <w:sz w:val="24"/>
          <w:szCs w:val="28"/>
          <w:lang w:eastAsia="zh-CN"/>
        </w:rPr>
        <w:t>新</w:t>
      </w:r>
      <w:r>
        <w:rPr>
          <w:rFonts w:hint="eastAsia"/>
          <w:b/>
          <w:bCs/>
          <w:sz w:val="24"/>
          <w:szCs w:val="28"/>
          <w:lang w:val="en-US" w:eastAsia="zh-CN"/>
        </w:rPr>
        <w:t xml:space="preserve"> </w:t>
      </w:r>
      <w:r>
        <w:rPr>
          <w:rFonts w:hint="eastAsia"/>
          <w:b/>
          <w:bCs/>
          <w:sz w:val="24"/>
          <w:szCs w:val="28"/>
          <w:lang w:eastAsia="zh-CN"/>
        </w:rPr>
        <w:t>闻</w:t>
      </w:r>
      <w:r>
        <w:rPr>
          <w:rFonts w:hint="eastAsia"/>
          <w:b/>
          <w:bCs/>
          <w:sz w:val="24"/>
          <w:szCs w:val="28"/>
          <w:lang w:val="en-US" w:eastAsia="zh-CN"/>
        </w:rPr>
        <w:t xml:space="preserve"> </w:t>
      </w:r>
      <w:r>
        <w:rPr>
          <w:rFonts w:hint="eastAsia"/>
          <w:b/>
          <w:bCs/>
          <w:sz w:val="24"/>
          <w:szCs w:val="28"/>
          <w:lang w:eastAsia="zh-CN"/>
        </w:rPr>
        <w:t>篇</w:t>
      </w:r>
    </w:p>
    <w:p>
      <w:pPr>
        <w:jc w:val="center"/>
        <w:rPr>
          <w:rFonts w:hint="eastAsia"/>
          <w:b/>
          <w:bCs/>
          <w:sz w:val="24"/>
          <w:szCs w:val="28"/>
          <w:lang w:eastAsia="zh-CN"/>
        </w:rPr>
      </w:pPr>
    </w:p>
    <w:p>
      <w:pPr>
        <w:pStyle w:val="4"/>
        <w:tabs>
          <w:tab w:val="left" w:pos="0"/>
        </w:tabs>
        <w:spacing w:before="0" w:after="0"/>
        <w:rPr>
          <w:rFonts w:hint="eastAsia" w:ascii="华文中宋" w:hAnsi="华文中宋" w:eastAsia="华文中宋"/>
          <w:sz w:val="21"/>
          <w:szCs w:val="21"/>
        </w:rPr>
      </w:pPr>
      <w:bookmarkStart w:id="13" w:name="_Toc29726"/>
      <w:r>
        <w:rPr>
          <w:rFonts w:hint="eastAsia" w:ascii="华文中宋" w:hAnsi="华文中宋" w:eastAsia="华文中宋"/>
          <w:b/>
          <w:sz w:val="21"/>
          <w:szCs w:val="24"/>
        </w:rPr>
        <w:t>2017年</w:t>
      </w:r>
      <w:r>
        <w:rPr>
          <w:rFonts w:hint="eastAsia" w:ascii="华文中宋" w:hAnsi="华文中宋" w:eastAsia="华文中宋"/>
          <w:b/>
          <w:sz w:val="21"/>
          <w:szCs w:val="24"/>
          <w:lang w:val="en-US" w:eastAsia="zh-CN"/>
        </w:rPr>
        <w:t>7</w:t>
      </w:r>
      <w:r>
        <w:rPr>
          <w:rFonts w:hint="eastAsia" w:ascii="华文中宋" w:hAnsi="华文中宋" w:eastAsia="华文中宋"/>
          <w:b/>
          <w:sz w:val="21"/>
          <w:szCs w:val="24"/>
        </w:rPr>
        <w:t>月时事政治</w:t>
      </w:r>
      <w:bookmarkEnd w:id="13"/>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一、国内部分：</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1、正在香港出席庆祝香港回归祖国20周年活动的，6月30日上午</w:t>
      </w:r>
      <w:r>
        <w:rPr>
          <w:rFonts w:hint="eastAsia" w:ascii="华文中宋" w:hAnsi="华文中宋" w:eastAsia="华文中宋"/>
          <w:sz w:val="21"/>
          <w:szCs w:val="21"/>
          <w:lang w:eastAsia="zh-CN"/>
        </w:rPr>
        <w:t>，</w:t>
      </w:r>
      <w:r>
        <w:rPr>
          <w:rFonts w:hint="eastAsia" w:ascii="华文中宋" w:hAnsi="华文中宋" w:eastAsia="华文中宋"/>
          <w:sz w:val="21"/>
          <w:szCs w:val="21"/>
        </w:rPr>
        <w:t>中共中央总书记、国家主席、中央军委主席习近平视察了</w:t>
      </w:r>
      <w:r>
        <w:rPr>
          <w:rFonts w:hint="eastAsia" w:ascii="华文中宋" w:hAnsi="华文中宋" w:eastAsia="华文中宋"/>
          <w:b/>
          <w:bCs/>
          <w:sz w:val="21"/>
          <w:szCs w:val="21"/>
        </w:rPr>
        <w:t>中国人民解放军驻香港部队</w:t>
      </w:r>
      <w:r>
        <w:rPr>
          <w:rFonts w:hint="eastAsia" w:ascii="华文中宋" w:hAnsi="华文中宋" w:eastAsia="华文中宋"/>
          <w:sz w:val="21"/>
          <w:szCs w:val="21"/>
        </w:rPr>
        <w:t>，代表党中央和中央军委向驻香港部队全体指战员致以诚挚的问候。习近平强调，要以党在新形势下的强军目标为引领，在新的起点上全面加强驻香港部队工作，坚决贯彻“一国两制”方针和香港特别行政区基本法、驻军法，坚决维护国家主权、安全、发展利益，坚决维护香港繁荣稳定。</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2</w:t>
      </w:r>
      <w:r>
        <w:rPr>
          <w:rFonts w:hint="eastAsia" w:ascii="华文中宋" w:hAnsi="华文中宋" w:eastAsia="华文中宋"/>
          <w:sz w:val="21"/>
          <w:szCs w:val="21"/>
          <w:lang w:eastAsia="zh-CN"/>
        </w:rPr>
        <w:t>、</w:t>
      </w:r>
      <w:r>
        <w:rPr>
          <w:rFonts w:hint="eastAsia" w:ascii="华文中宋" w:hAnsi="华文中宋" w:eastAsia="华文中宋"/>
          <w:sz w:val="21"/>
          <w:szCs w:val="21"/>
        </w:rPr>
        <w:t>《</w:t>
      </w:r>
      <w:r>
        <w:rPr>
          <w:rFonts w:hint="eastAsia" w:ascii="华文中宋" w:hAnsi="华文中宋" w:eastAsia="华文中宋"/>
          <w:b/>
          <w:bCs/>
          <w:sz w:val="21"/>
          <w:szCs w:val="21"/>
        </w:rPr>
        <w:t>深化粤港澳合作 推进大湾区建设框架协议</w:t>
      </w:r>
      <w:r>
        <w:rPr>
          <w:rFonts w:hint="eastAsia" w:ascii="华文中宋" w:hAnsi="华文中宋" w:eastAsia="华文中宋"/>
          <w:sz w:val="21"/>
          <w:szCs w:val="21"/>
        </w:rPr>
        <w:t>》7月1日上午在香港签署，国家主席习近平出席签署仪式。推进建设</w:t>
      </w:r>
      <w:r>
        <w:rPr>
          <w:rFonts w:hint="eastAsia" w:ascii="华文中宋" w:hAnsi="华文中宋" w:eastAsia="华文中宋"/>
          <w:b/>
          <w:bCs/>
          <w:sz w:val="21"/>
          <w:szCs w:val="21"/>
        </w:rPr>
        <w:t>粤港澳大湾区</w:t>
      </w:r>
      <w:r>
        <w:rPr>
          <w:rFonts w:hint="eastAsia" w:ascii="华文中宋" w:hAnsi="华文中宋" w:eastAsia="华文中宋"/>
          <w:sz w:val="21"/>
          <w:szCs w:val="21"/>
        </w:rPr>
        <w:t>，有利于深化内地和港澳交流合作，对港澳参与国家发展战略，提升竞争力，保持长期繁荣稳定具有重要意义。</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3、7月4日，国家主席习近平乘专机抵达柏林，开始对</w:t>
      </w:r>
      <w:r>
        <w:rPr>
          <w:rFonts w:hint="eastAsia" w:ascii="华文中宋" w:hAnsi="华文中宋" w:eastAsia="华文中宋"/>
          <w:b/>
          <w:bCs/>
          <w:sz w:val="21"/>
          <w:szCs w:val="21"/>
        </w:rPr>
        <w:t>德国</w:t>
      </w:r>
      <w:r>
        <w:rPr>
          <w:rFonts w:hint="eastAsia" w:ascii="华文中宋" w:hAnsi="华文中宋" w:eastAsia="华文中宋"/>
          <w:sz w:val="21"/>
          <w:szCs w:val="21"/>
        </w:rPr>
        <w:t>进行国事访问。习近平指出，</w:t>
      </w:r>
      <w:r>
        <w:rPr>
          <w:rFonts w:hint="eastAsia" w:ascii="华文中宋" w:hAnsi="华文中宋" w:eastAsia="华文中宋"/>
          <w:b/>
          <w:bCs/>
          <w:sz w:val="21"/>
          <w:szCs w:val="21"/>
        </w:rPr>
        <w:t>中德建交45年</w:t>
      </w:r>
      <w:r>
        <w:rPr>
          <w:rFonts w:hint="eastAsia" w:ascii="华文中宋" w:hAnsi="华文中宋" w:eastAsia="华文中宋"/>
          <w:sz w:val="21"/>
          <w:szCs w:val="21"/>
        </w:rPr>
        <w:t>来，两国秉承平等互尊、合作共赢精神，深化各领域务实合作，推动中德关系迈上新台阶。</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4、中国科学院等离子体物理研究所宣布，我国的</w:t>
      </w:r>
      <w:r>
        <w:rPr>
          <w:rFonts w:hint="eastAsia" w:ascii="华文中宋" w:hAnsi="华文中宋" w:eastAsia="华文中宋"/>
          <w:b/>
          <w:bCs/>
          <w:sz w:val="21"/>
          <w:szCs w:val="21"/>
        </w:rPr>
        <w:t>超导托卡马克实验装置EAST</w:t>
      </w:r>
      <w:r>
        <w:rPr>
          <w:rFonts w:hint="eastAsia" w:ascii="华文中宋" w:hAnsi="华文中宋" w:eastAsia="华文中宋"/>
          <w:sz w:val="21"/>
          <w:szCs w:val="21"/>
        </w:rPr>
        <w:t>在</w:t>
      </w:r>
      <w:r>
        <w:rPr>
          <w:rFonts w:hint="eastAsia" w:ascii="华文中宋" w:hAnsi="华文中宋" w:eastAsia="华文中宋"/>
          <w:b/>
          <w:bCs/>
          <w:sz w:val="21"/>
          <w:szCs w:val="21"/>
        </w:rPr>
        <w:t>全球首次</w:t>
      </w:r>
      <w:r>
        <w:rPr>
          <w:rFonts w:hint="eastAsia" w:ascii="华文中宋" w:hAnsi="华文中宋" w:eastAsia="华文中宋"/>
          <w:sz w:val="21"/>
          <w:szCs w:val="21"/>
        </w:rPr>
        <w:t>实现了</w:t>
      </w:r>
      <w:r>
        <w:rPr>
          <w:rFonts w:hint="eastAsia" w:ascii="华文中宋" w:hAnsi="华文中宋" w:eastAsia="华文中宋"/>
          <w:b/>
          <w:bCs/>
          <w:sz w:val="21"/>
          <w:szCs w:val="21"/>
        </w:rPr>
        <w:t>上百秒</w:t>
      </w:r>
      <w:r>
        <w:rPr>
          <w:rFonts w:hint="eastAsia" w:ascii="华文中宋" w:hAnsi="华文中宋" w:eastAsia="华文中宋"/>
          <w:sz w:val="21"/>
          <w:szCs w:val="21"/>
        </w:rPr>
        <w:t>的稳态高约束运行模式，为人类开发利用核聚变清洁能源奠定了重要的技术基础。</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5、7月5日，世界卫生组织向中国政府颁发“</w:t>
      </w:r>
      <w:r>
        <w:rPr>
          <w:rFonts w:hint="eastAsia" w:ascii="华文中宋" w:hAnsi="华文中宋" w:eastAsia="华文中宋"/>
          <w:b/>
          <w:bCs/>
          <w:sz w:val="21"/>
          <w:szCs w:val="21"/>
        </w:rPr>
        <w:t>社会健康治理杰出典范奖</w:t>
      </w:r>
      <w:r>
        <w:rPr>
          <w:rFonts w:hint="eastAsia" w:ascii="华文中宋" w:hAnsi="华文中宋" w:eastAsia="华文中宋"/>
          <w:sz w:val="21"/>
          <w:szCs w:val="21"/>
        </w:rPr>
        <w:t>”，以纪念中国爱国卫生运动开展</w:t>
      </w:r>
      <w:r>
        <w:rPr>
          <w:rFonts w:hint="eastAsia" w:ascii="华文中宋" w:hAnsi="华文中宋" w:eastAsia="华文中宋"/>
          <w:b/>
          <w:bCs/>
          <w:sz w:val="21"/>
          <w:szCs w:val="21"/>
        </w:rPr>
        <w:t>65周年</w:t>
      </w:r>
      <w:r>
        <w:rPr>
          <w:rFonts w:hint="eastAsia" w:ascii="华文中宋" w:hAnsi="华文中宋" w:eastAsia="华文中宋"/>
          <w:sz w:val="21"/>
          <w:szCs w:val="21"/>
        </w:rPr>
        <w:t>，表彰爱国卫生运动取得的辉煌成就。</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6、7月6日，国家主席习近平乘专机抵达</w:t>
      </w:r>
      <w:r>
        <w:rPr>
          <w:rFonts w:hint="eastAsia" w:ascii="华文中宋" w:hAnsi="华文中宋" w:eastAsia="华文中宋"/>
          <w:b/>
          <w:bCs/>
          <w:sz w:val="21"/>
          <w:szCs w:val="21"/>
        </w:rPr>
        <w:t>德国汉堡</w:t>
      </w:r>
      <w:r>
        <w:rPr>
          <w:rFonts w:hint="eastAsia" w:ascii="华文中宋" w:hAnsi="华文中宋" w:eastAsia="华文中宋"/>
          <w:sz w:val="21"/>
          <w:szCs w:val="21"/>
        </w:rPr>
        <w:t>，出席二十国集团领导人第十二次峰会，并在柏林分别会见韩国总统</w:t>
      </w:r>
      <w:r>
        <w:rPr>
          <w:rFonts w:hint="eastAsia" w:ascii="华文中宋" w:hAnsi="华文中宋" w:eastAsia="华文中宋"/>
          <w:b/>
          <w:bCs/>
          <w:sz w:val="21"/>
          <w:szCs w:val="21"/>
        </w:rPr>
        <w:t>文在寅</w:t>
      </w:r>
      <w:r>
        <w:rPr>
          <w:rFonts w:hint="eastAsia" w:ascii="华文中宋" w:hAnsi="华文中宋" w:eastAsia="华文中宋"/>
          <w:sz w:val="21"/>
          <w:szCs w:val="21"/>
        </w:rPr>
        <w:t>和新加坡总理</w:t>
      </w:r>
      <w:r>
        <w:rPr>
          <w:rFonts w:hint="eastAsia" w:ascii="华文中宋" w:hAnsi="华文中宋" w:eastAsia="华文中宋"/>
          <w:b/>
          <w:bCs/>
          <w:sz w:val="21"/>
          <w:szCs w:val="21"/>
        </w:rPr>
        <w:t>李显龙</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7、二十国集团领导人第十二次峰会7月7日在德国汉堡举行。国家主席习近平出席并发表题为《</w:t>
      </w:r>
      <w:r>
        <w:rPr>
          <w:rFonts w:hint="eastAsia" w:ascii="华文中宋" w:hAnsi="华文中宋" w:eastAsia="华文中宋"/>
          <w:b/>
          <w:bCs/>
          <w:sz w:val="21"/>
          <w:szCs w:val="21"/>
        </w:rPr>
        <w:t>坚持开放包容 推动联动增长</w:t>
      </w:r>
      <w:r>
        <w:rPr>
          <w:rFonts w:hint="eastAsia" w:ascii="华文中宋" w:hAnsi="华文中宋" w:eastAsia="华文中宋"/>
          <w:sz w:val="21"/>
          <w:szCs w:val="21"/>
        </w:rPr>
        <w:t>》的重要讲话，强调二十国集团要坚持建设开放型世界经济大方向，为世界经济增长发掘新动力，使世界经济增长更加包容，完善全球经济治理，推动联动增长，促进共同繁荣，向着构建人类命运共同体的目标迈进。</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8、7月7日，世界最长的</w:t>
      </w:r>
      <w:r>
        <w:rPr>
          <w:rFonts w:hint="eastAsia" w:ascii="华文中宋" w:hAnsi="华文中宋" w:eastAsia="华文中宋"/>
          <w:b/>
          <w:bCs/>
          <w:sz w:val="21"/>
          <w:szCs w:val="21"/>
        </w:rPr>
        <w:t>海底隧道</w:t>
      </w:r>
      <w:r>
        <w:rPr>
          <w:rFonts w:hint="eastAsia" w:ascii="华文中宋" w:hAnsi="华文中宋" w:eastAsia="华文中宋"/>
          <w:b/>
          <w:bCs/>
          <w:sz w:val="21"/>
          <w:szCs w:val="21"/>
          <w:lang w:eastAsia="zh-CN"/>
        </w:rPr>
        <w:t>——</w:t>
      </w:r>
      <w:r>
        <w:rPr>
          <w:rFonts w:hint="eastAsia" w:ascii="华文中宋" w:hAnsi="华文中宋" w:eastAsia="华文中宋"/>
          <w:b/>
          <w:bCs/>
          <w:sz w:val="21"/>
          <w:szCs w:val="21"/>
        </w:rPr>
        <w:t>港珠澳大桥海底隧道贯通</w:t>
      </w:r>
      <w:r>
        <w:rPr>
          <w:rFonts w:hint="eastAsia" w:ascii="华文中宋" w:hAnsi="华文中宋" w:eastAsia="华文中宋"/>
          <w:sz w:val="21"/>
          <w:szCs w:val="21"/>
        </w:rPr>
        <w:t>，标志着先后经历13年论证、设计、施工的“世纪工程”港珠澳大桥主体工程全线贯通。</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9、当地时间7月7日下午，在</w:t>
      </w:r>
      <w:r>
        <w:rPr>
          <w:rFonts w:hint="eastAsia" w:ascii="华文中宋" w:hAnsi="华文中宋" w:eastAsia="华文中宋"/>
          <w:b/>
          <w:bCs/>
          <w:sz w:val="21"/>
          <w:szCs w:val="21"/>
        </w:rPr>
        <w:t>波兰克拉科夫</w:t>
      </w:r>
      <w:r>
        <w:rPr>
          <w:rFonts w:hint="eastAsia" w:ascii="华文中宋" w:hAnsi="华文中宋" w:eastAsia="华文中宋"/>
          <w:sz w:val="21"/>
          <w:szCs w:val="21"/>
        </w:rPr>
        <w:t>举行的第</w:t>
      </w:r>
      <w:r>
        <w:rPr>
          <w:rFonts w:hint="eastAsia" w:ascii="华文中宋" w:hAnsi="华文中宋" w:eastAsia="华文中宋"/>
          <w:b/>
          <w:bCs/>
          <w:sz w:val="21"/>
          <w:szCs w:val="21"/>
        </w:rPr>
        <w:t>四十一届</w:t>
      </w:r>
      <w:r>
        <w:rPr>
          <w:rFonts w:hint="eastAsia" w:ascii="华文中宋" w:hAnsi="华文中宋" w:eastAsia="华文中宋"/>
          <w:sz w:val="21"/>
          <w:szCs w:val="21"/>
        </w:rPr>
        <w:t>世界遗产大会上，中国青海</w:t>
      </w:r>
      <w:r>
        <w:rPr>
          <w:rFonts w:hint="eastAsia" w:ascii="华文中宋" w:hAnsi="华文中宋" w:eastAsia="华文中宋"/>
          <w:b/>
          <w:bCs/>
          <w:sz w:val="21"/>
          <w:szCs w:val="21"/>
        </w:rPr>
        <w:t>可可西里</w:t>
      </w:r>
      <w:r>
        <w:rPr>
          <w:rFonts w:hint="eastAsia" w:ascii="华文中宋" w:hAnsi="华文中宋" w:eastAsia="华文中宋"/>
          <w:sz w:val="21"/>
          <w:szCs w:val="21"/>
        </w:rPr>
        <w:t>经世界遗产委员会一致同意，获准列入《世界遗产名录》，成为中国</w:t>
      </w:r>
      <w:r>
        <w:rPr>
          <w:rFonts w:hint="eastAsia" w:ascii="华文中宋" w:hAnsi="华文中宋" w:eastAsia="华文中宋"/>
          <w:b/>
          <w:bCs/>
          <w:sz w:val="21"/>
          <w:szCs w:val="21"/>
        </w:rPr>
        <w:t>第</w:t>
      </w:r>
      <w:r>
        <w:rPr>
          <w:rFonts w:hint="eastAsia" w:ascii="华文中宋" w:hAnsi="华文中宋" w:eastAsia="华文中宋"/>
          <w:b/>
          <w:bCs/>
          <w:sz w:val="21"/>
          <w:szCs w:val="21"/>
          <w:lang w:val="en-US" w:eastAsia="zh-CN"/>
        </w:rPr>
        <w:t>51</w:t>
      </w:r>
      <w:r>
        <w:rPr>
          <w:rFonts w:hint="eastAsia" w:ascii="华文中宋" w:hAnsi="华文中宋" w:eastAsia="华文中宋"/>
          <w:b/>
          <w:bCs/>
          <w:sz w:val="21"/>
          <w:szCs w:val="21"/>
        </w:rPr>
        <w:t>处世界遗产</w:t>
      </w:r>
      <w:r>
        <w:rPr>
          <w:rFonts w:hint="eastAsia" w:ascii="华文中宋" w:hAnsi="华文中宋" w:eastAsia="华文中宋"/>
          <w:sz w:val="21"/>
          <w:szCs w:val="21"/>
        </w:rPr>
        <w:t>，也是我国面积最大的世界自然遗产地。</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10、7月8日，福建省</w:t>
      </w:r>
      <w:r>
        <w:rPr>
          <w:rFonts w:hint="eastAsia" w:ascii="华文中宋" w:hAnsi="华文中宋" w:eastAsia="华文中宋"/>
          <w:b/>
          <w:bCs/>
          <w:sz w:val="21"/>
          <w:szCs w:val="21"/>
        </w:rPr>
        <w:t>鼓浪屿</w:t>
      </w:r>
      <w:r>
        <w:rPr>
          <w:rFonts w:hint="eastAsia" w:ascii="华文中宋" w:hAnsi="华文中宋" w:eastAsia="华文中宋"/>
          <w:sz w:val="21"/>
          <w:szCs w:val="21"/>
        </w:rPr>
        <w:t>在波兰克拉科夫举行的世界遗产大会上获准列入世界文化遗产名录。至此，中国已拥有</w:t>
      </w:r>
      <w:r>
        <w:rPr>
          <w:rFonts w:hint="eastAsia" w:ascii="华文中宋" w:hAnsi="华文中宋" w:eastAsia="华文中宋"/>
          <w:b/>
          <w:bCs/>
          <w:sz w:val="21"/>
          <w:szCs w:val="21"/>
        </w:rPr>
        <w:t>52处世界遗产</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11、习近平近日对司法体制改革作出重要指示强调，司法体制改革在全面深化改革、全面依法治国中居于重要地位，对推进国家治理体系和治理能力现代化意义重大。全国政法机关要按照党中央要求，坚定不移推进司法体制改革，坚定不移走中国特色社会主义法治道路。</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12、7月11日，国务院办公厅印发《关于深化</w:t>
      </w:r>
      <w:r>
        <w:rPr>
          <w:rFonts w:hint="eastAsia" w:ascii="华文中宋" w:hAnsi="华文中宋" w:eastAsia="华文中宋"/>
          <w:b/>
          <w:bCs/>
          <w:sz w:val="21"/>
          <w:szCs w:val="21"/>
        </w:rPr>
        <w:t>医教协同</w:t>
      </w:r>
      <w:r>
        <w:rPr>
          <w:rFonts w:hint="eastAsia" w:ascii="华文中宋" w:hAnsi="华文中宋" w:eastAsia="华文中宋"/>
          <w:sz w:val="21"/>
          <w:szCs w:val="21"/>
        </w:rPr>
        <w:t>进一步推进医学教育改革与发展的意见》（以下简称《意见》），就推动医学教育改革发展作出部署。《意见》提出，到2020年，医学教育管理体制机制改革取得突破，医学人才使用激励机制得到完善，以</w:t>
      </w:r>
      <w:r>
        <w:rPr>
          <w:rFonts w:hint="eastAsia" w:ascii="华文中宋" w:hAnsi="华文中宋" w:eastAsia="华文中宋"/>
          <w:b/>
          <w:bCs/>
          <w:sz w:val="21"/>
          <w:szCs w:val="21"/>
        </w:rPr>
        <w:t>“5+3”为主体、“3+2”为补充</w:t>
      </w:r>
      <w:r>
        <w:rPr>
          <w:rFonts w:hint="eastAsia" w:ascii="华文中宋" w:hAnsi="华文中宋" w:eastAsia="华文中宋"/>
          <w:sz w:val="21"/>
          <w:szCs w:val="21"/>
        </w:rPr>
        <w:t>的临床医学人才培养体系基本建立，紧缺人才培养得到加强，各类人才培养协调发展，培养质量显著提升，对卫生与健康事业的支撑作用明显增强。。</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13、中国人民解放军驻</w:t>
      </w:r>
      <w:r>
        <w:rPr>
          <w:rFonts w:hint="eastAsia" w:ascii="华文中宋" w:hAnsi="华文中宋" w:eastAsia="华文中宋"/>
          <w:b/>
          <w:bCs/>
          <w:sz w:val="21"/>
          <w:szCs w:val="21"/>
        </w:rPr>
        <w:t>吉布提</w:t>
      </w:r>
      <w:r>
        <w:rPr>
          <w:rFonts w:hint="eastAsia" w:ascii="华文中宋" w:hAnsi="华文中宋" w:eastAsia="华文中宋"/>
          <w:sz w:val="21"/>
          <w:szCs w:val="21"/>
        </w:rPr>
        <w:t>保障基地成立暨部队出征仪式7月11日在广东湛江某军港码头举行。海军司令员</w:t>
      </w:r>
      <w:r>
        <w:rPr>
          <w:rFonts w:hint="eastAsia" w:ascii="华文中宋" w:hAnsi="华文中宋" w:eastAsia="华文中宋"/>
          <w:b/>
          <w:bCs/>
          <w:sz w:val="21"/>
          <w:szCs w:val="21"/>
        </w:rPr>
        <w:t>沈金龙</w:t>
      </w:r>
      <w:r>
        <w:rPr>
          <w:rFonts w:hint="eastAsia" w:ascii="华文中宋" w:hAnsi="华文中宋" w:eastAsia="华文中宋"/>
          <w:sz w:val="21"/>
          <w:szCs w:val="21"/>
        </w:rPr>
        <w:t>宣读驻吉布提保障基地组建命令并授予军旗。</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14、7月12日电，国家发展改革委、国家能源局近期共同印发《中长期油气管网规划》，统筹布局规划石油天然气基础设施网络。《规划》确定，到2025年，全国油气管网规模达到24万公里，网络覆盖进一步扩大，结构更加优化，储运能力大幅提升。全国省区市成品油、天然气主干管网全部连通，100万人口以上的城市成品油管道基本接入，50万人口以上的城市天然气管道基本接入。</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15、由中国社会科学院新闻与传播研究所主持编纂的《中国新媒体发展报告（2017）》（新媒体蓝皮书）（以下简称“蓝皮书”）在京发布。值得注意的是，</w:t>
      </w:r>
      <w:r>
        <w:rPr>
          <w:rFonts w:hint="eastAsia" w:ascii="华文中宋" w:hAnsi="华文中宋" w:eastAsia="华文中宋"/>
          <w:b/>
          <w:bCs/>
          <w:sz w:val="21"/>
          <w:szCs w:val="21"/>
        </w:rPr>
        <w:t>共享经济</w:t>
      </w:r>
      <w:r>
        <w:rPr>
          <w:rFonts w:hint="eastAsia" w:ascii="华文中宋" w:hAnsi="华文中宋" w:eastAsia="华文中宋"/>
          <w:sz w:val="21"/>
          <w:szCs w:val="21"/>
        </w:rPr>
        <w:t>作为新名词</w:t>
      </w:r>
      <w:r>
        <w:rPr>
          <w:rFonts w:hint="eastAsia" w:ascii="华文中宋" w:hAnsi="华文中宋" w:eastAsia="华文中宋"/>
          <w:b/>
          <w:bCs/>
          <w:sz w:val="21"/>
          <w:szCs w:val="21"/>
        </w:rPr>
        <w:t>首次</w:t>
      </w:r>
      <w:r>
        <w:rPr>
          <w:rFonts w:hint="eastAsia" w:ascii="华文中宋" w:hAnsi="华文中宋" w:eastAsia="华文中宋"/>
          <w:sz w:val="21"/>
          <w:szCs w:val="21"/>
        </w:rPr>
        <w:t>出现在蓝皮书中。同时，</w:t>
      </w:r>
      <w:r>
        <w:rPr>
          <w:rFonts w:hint="eastAsia" w:ascii="华文中宋" w:hAnsi="华文中宋" w:eastAsia="华文中宋"/>
          <w:b/>
          <w:bCs/>
          <w:sz w:val="21"/>
          <w:szCs w:val="21"/>
        </w:rPr>
        <w:t>人工智能</w:t>
      </w:r>
      <w:r>
        <w:rPr>
          <w:rFonts w:hint="eastAsia" w:ascii="华文中宋" w:hAnsi="华文中宋" w:eastAsia="华文中宋"/>
          <w:sz w:val="21"/>
          <w:szCs w:val="21"/>
        </w:rPr>
        <w:t>也成为去年新媒体发展的一大亮点。</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16、7月12日，国家食品药品监督管理总局副局长吴浈今天在“2017年发展中国家药品质量管理研讨班（部级）”开班仪式上说，经过多年的发展，我国已成为</w:t>
      </w:r>
      <w:r>
        <w:rPr>
          <w:rFonts w:hint="eastAsia" w:ascii="华文中宋" w:hAnsi="华文中宋" w:eastAsia="华文中宋"/>
          <w:b/>
          <w:bCs/>
          <w:sz w:val="21"/>
          <w:szCs w:val="21"/>
        </w:rPr>
        <w:t>全球第二大医药消费市场</w:t>
      </w:r>
      <w:r>
        <w:rPr>
          <w:rFonts w:hint="eastAsia" w:ascii="华文中宋" w:hAnsi="华文中宋" w:eastAsia="华文中宋"/>
          <w:sz w:val="21"/>
          <w:szCs w:val="21"/>
        </w:rPr>
        <w:t>、</w:t>
      </w:r>
      <w:r>
        <w:rPr>
          <w:rFonts w:hint="eastAsia" w:ascii="华文中宋" w:hAnsi="华文中宋" w:eastAsia="华文中宋"/>
          <w:b/>
          <w:bCs/>
          <w:sz w:val="21"/>
          <w:szCs w:val="21"/>
        </w:rPr>
        <w:t>第一大原料药出口国</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17、在7月11日至13日于成都举办的“</w:t>
      </w:r>
      <w:r>
        <w:rPr>
          <w:rFonts w:hint="eastAsia" w:ascii="华文中宋" w:hAnsi="华文中宋" w:eastAsia="华文中宋"/>
          <w:b/>
          <w:bCs/>
          <w:sz w:val="21"/>
          <w:szCs w:val="21"/>
        </w:rPr>
        <w:t>2017金砖国家</w:t>
      </w:r>
      <w:r>
        <w:rPr>
          <w:rFonts w:hint="eastAsia" w:ascii="华文中宋" w:hAnsi="华文中宋" w:eastAsia="华文中宋"/>
          <w:sz w:val="21"/>
          <w:szCs w:val="21"/>
        </w:rPr>
        <w:t>友好城市暨地方政府合作论坛”上，来自金砖五国友好城市和地方政府的代表共同发布了旨在深化合作的</w:t>
      </w:r>
      <w:r>
        <w:rPr>
          <w:rFonts w:hint="eastAsia" w:ascii="华文中宋" w:hAnsi="华文中宋" w:eastAsia="华文中宋"/>
          <w:b/>
          <w:bCs/>
          <w:sz w:val="21"/>
          <w:szCs w:val="21"/>
        </w:rPr>
        <w:t>《成都倡议》</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18、月13日电，第四军医大学唐都医院今天召开新闻发布会，该院耳鼻喉科崔鹏程教授宣布，</w:t>
      </w:r>
      <w:r>
        <w:rPr>
          <w:rFonts w:hint="eastAsia" w:ascii="华文中宋" w:hAnsi="华文中宋" w:eastAsia="华文中宋"/>
          <w:b w:val="0"/>
          <w:bCs w:val="0"/>
          <w:sz w:val="21"/>
          <w:szCs w:val="21"/>
        </w:rPr>
        <w:t>世界首创</w:t>
      </w:r>
      <w:r>
        <w:rPr>
          <w:rFonts w:hint="eastAsia" w:ascii="华文中宋" w:hAnsi="华文中宋" w:eastAsia="华文中宋"/>
          <w:b/>
          <w:bCs/>
          <w:sz w:val="21"/>
          <w:szCs w:val="21"/>
        </w:rPr>
        <w:t>生物人工气管移植术</w:t>
      </w:r>
      <w:r>
        <w:rPr>
          <w:rFonts w:hint="eastAsia" w:ascii="华文中宋" w:hAnsi="华文中宋" w:eastAsia="华文中宋"/>
          <w:sz w:val="21"/>
          <w:szCs w:val="21"/>
        </w:rPr>
        <w:t>获得成功。</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19、日前，中共中央印发了《关于修改〈中国共产党巡视工作条例〉的决定》，并全文发布了修改后的</w:t>
      </w:r>
      <w:r>
        <w:rPr>
          <w:rFonts w:hint="eastAsia" w:ascii="华文中宋" w:hAnsi="华文中宋" w:eastAsia="华文中宋"/>
          <w:b/>
          <w:bCs/>
          <w:sz w:val="21"/>
          <w:szCs w:val="21"/>
        </w:rPr>
        <w:t>《中国共产党巡视工作条例》</w:t>
      </w:r>
      <w:r>
        <w:rPr>
          <w:rFonts w:hint="eastAsia" w:ascii="华文中宋" w:hAnsi="华文中宋" w:eastAsia="华文中宋"/>
          <w:sz w:val="21"/>
          <w:szCs w:val="21"/>
        </w:rPr>
        <w:t>。政治巡视是十八届中央巡视工作重大理论和实践创新成果。把</w:t>
      </w:r>
      <w:r>
        <w:rPr>
          <w:rFonts w:hint="eastAsia" w:ascii="华文中宋" w:hAnsi="华文中宋" w:eastAsia="华文中宋"/>
          <w:b/>
          <w:bCs/>
          <w:sz w:val="21"/>
          <w:szCs w:val="21"/>
        </w:rPr>
        <w:t>政治巡视要求</w:t>
      </w:r>
      <w:r>
        <w:rPr>
          <w:rFonts w:hint="eastAsia" w:ascii="华文中宋" w:hAnsi="华文中宋" w:eastAsia="华文中宋"/>
          <w:sz w:val="21"/>
          <w:szCs w:val="21"/>
        </w:rPr>
        <w:t>写入《条例》，是这次修改工作的重点和亮点。</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20、全国金融工作会议7月14日至15日在北京召开。习近平出席会议并发表重要讲话。他强调，</w:t>
      </w:r>
      <w:r>
        <w:rPr>
          <w:rFonts w:hint="eastAsia" w:ascii="华文中宋" w:hAnsi="华文中宋" w:eastAsia="华文中宋"/>
          <w:b/>
          <w:bCs/>
          <w:sz w:val="21"/>
          <w:szCs w:val="21"/>
        </w:rPr>
        <w:t>金融</w:t>
      </w:r>
      <w:r>
        <w:rPr>
          <w:rFonts w:hint="eastAsia" w:ascii="华文中宋" w:hAnsi="华文中宋" w:eastAsia="华文中宋"/>
          <w:sz w:val="21"/>
          <w:szCs w:val="21"/>
        </w:rPr>
        <w:t>是国家重要的</w:t>
      </w:r>
      <w:r>
        <w:rPr>
          <w:rFonts w:hint="eastAsia" w:ascii="华文中宋" w:hAnsi="华文中宋" w:eastAsia="华文中宋"/>
          <w:b/>
          <w:bCs/>
          <w:sz w:val="21"/>
          <w:szCs w:val="21"/>
        </w:rPr>
        <w:t>核心竞争力</w:t>
      </w:r>
      <w:r>
        <w:rPr>
          <w:rFonts w:hint="eastAsia" w:ascii="华文中宋" w:hAnsi="华文中宋" w:eastAsia="华文中宋"/>
          <w:sz w:val="21"/>
          <w:szCs w:val="21"/>
        </w:rPr>
        <w:t>，金融安全是国家安全的重要组成部分，金融制度是经济社会发展中重要的基础性制度。</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必须紧紧围绕</w:t>
      </w:r>
      <w:r>
        <w:rPr>
          <w:rFonts w:hint="eastAsia" w:ascii="华文中宋" w:hAnsi="华文中宋" w:eastAsia="华文中宋"/>
          <w:b/>
          <w:bCs/>
          <w:sz w:val="21"/>
          <w:szCs w:val="21"/>
        </w:rPr>
        <w:t>服务实体经济、防控金融风险、深化金融改革</w:t>
      </w:r>
      <w:r>
        <w:rPr>
          <w:rFonts w:hint="eastAsia" w:ascii="华文中宋" w:hAnsi="华文中宋" w:eastAsia="华文中宋"/>
          <w:sz w:val="21"/>
          <w:szCs w:val="21"/>
        </w:rPr>
        <w:t>三项任务，保障国家金融安全，促进经济和金融良性循环、健康发展。</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会议确定设立</w:t>
      </w:r>
      <w:r>
        <w:rPr>
          <w:rFonts w:hint="eastAsia" w:ascii="华文中宋" w:hAnsi="华文中宋" w:eastAsia="华文中宋"/>
          <w:b/>
          <w:bCs/>
          <w:sz w:val="21"/>
          <w:szCs w:val="21"/>
        </w:rPr>
        <w:t>国务院金融稳定发展委员会</w:t>
      </w:r>
      <w:r>
        <w:rPr>
          <w:rFonts w:hint="eastAsia" w:ascii="华文中宋" w:hAnsi="华文中宋" w:eastAsia="华文中宋"/>
          <w:sz w:val="21"/>
          <w:szCs w:val="21"/>
        </w:rPr>
        <w:t>，强化人民银行宏观审慎管理和系统性风险防范职责。</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21、在全国金融工作会议上，习近平总书记指出：“各级地方党委和政府要树立正确政绩观，严控地方政府债务增量，终身问责，倒查责任。”对地方政府违法违规举债，首次明确要“</w:t>
      </w:r>
      <w:r>
        <w:rPr>
          <w:rFonts w:hint="eastAsia" w:ascii="华文中宋" w:hAnsi="华文中宋" w:eastAsia="华文中宋"/>
          <w:b/>
          <w:bCs/>
          <w:sz w:val="21"/>
          <w:szCs w:val="21"/>
        </w:rPr>
        <w:t>终身问责</w:t>
      </w:r>
      <w:r>
        <w:rPr>
          <w:rFonts w:hint="eastAsia" w:ascii="华文中宋" w:hAnsi="华文中宋" w:eastAsia="华文中宋"/>
          <w:sz w:val="21"/>
          <w:szCs w:val="21"/>
        </w:rPr>
        <w:t>”，彰显出中央严控地方政府债务风险的坚定决心。</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22、我国将于7月20日开展</w:t>
      </w:r>
      <w:r>
        <w:rPr>
          <w:rFonts w:hint="eastAsia" w:ascii="华文中宋" w:hAnsi="华文中宋" w:eastAsia="华文中宋"/>
          <w:b/>
          <w:bCs/>
          <w:sz w:val="21"/>
          <w:szCs w:val="21"/>
        </w:rPr>
        <w:t>第八次</w:t>
      </w:r>
      <w:r>
        <w:rPr>
          <w:rFonts w:hint="eastAsia" w:ascii="华文中宋" w:hAnsi="华文中宋" w:eastAsia="华文中宋"/>
          <w:sz w:val="21"/>
          <w:szCs w:val="21"/>
        </w:rPr>
        <w:t>北极科学考察，</w:t>
      </w:r>
      <w:r>
        <w:rPr>
          <w:rFonts w:hint="eastAsia" w:ascii="华文中宋" w:hAnsi="华文中宋" w:eastAsia="华文中宋"/>
          <w:b/>
          <w:bCs/>
          <w:sz w:val="21"/>
          <w:szCs w:val="21"/>
        </w:rPr>
        <w:t>“雪龙”</w:t>
      </w:r>
      <w:r>
        <w:rPr>
          <w:rFonts w:hint="eastAsia" w:ascii="华文中宋" w:hAnsi="华文中宋" w:eastAsia="华文中宋"/>
          <w:sz w:val="21"/>
          <w:szCs w:val="21"/>
        </w:rPr>
        <w:t>号将首次环北冰洋航行，并将</w:t>
      </w:r>
      <w:r>
        <w:rPr>
          <w:rFonts w:hint="eastAsia" w:ascii="华文中宋" w:hAnsi="华文中宋" w:eastAsia="华文中宋"/>
          <w:b/>
          <w:bCs/>
          <w:sz w:val="21"/>
          <w:szCs w:val="21"/>
        </w:rPr>
        <w:t>首次试航西北航道</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23、在中国人民解放军建军90周年之际，习近平7月21日前往中国人民革命军事博物馆，参观“</w:t>
      </w:r>
      <w:r>
        <w:rPr>
          <w:rFonts w:hint="eastAsia" w:ascii="华文中宋" w:hAnsi="华文中宋" w:eastAsia="华文中宋"/>
          <w:b/>
          <w:bCs/>
          <w:sz w:val="21"/>
          <w:szCs w:val="21"/>
        </w:rPr>
        <w:t>铭记光辉历史 开创强军伟业——庆祝中国人民解放军建军90周年主题展览</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24、鉴于</w:t>
      </w:r>
      <w:r>
        <w:rPr>
          <w:rFonts w:hint="eastAsia" w:ascii="华文中宋" w:hAnsi="华文中宋" w:eastAsia="华文中宋"/>
          <w:b/>
          <w:bCs/>
          <w:sz w:val="21"/>
          <w:szCs w:val="21"/>
        </w:rPr>
        <w:t>孙政才</w:t>
      </w:r>
      <w:r>
        <w:rPr>
          <w:rFonts w:hint="eastAsia" w:ascii="华文中宋" w:hAnsi="华文中宋" w:eastAsia="华文中宋"/>
          <w:sz w:val="21"/>
          <w:szCs w:val="21"/>
        </w:rPr>
        <w:t>同志涉嫌严重违纪，中共中央决定，由中共中央纪律检查委员会对其立案审查。</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25、7月24日，阿里巴巴旗下的</w:t>
      </w:r>
      <w:r>
        <w:rPr>
          <w:rFonts w:hint="eastAsia" w:ascii="华文中宋" w:hAnsi="华文中宋" w:eastAsia="华文中宋"/>
          <w:b/>
          <w:bCs/>
          <w:sz w:val="21"/>
          <w:szCs w:val="21"/>
        </w:rPr>
        <w:t>蚂蚁金服</w:t>
      </w:r>
      <w:r>
        <w:rPr>
          <w:rFonts w:hint="eastAsia" w:ascii="华文中宋" w:hAnsi="华文中宋" w:eastAsia="华文中宋"/>
          <w:sz w:val="21"/>
          <w:szCs w:val="21"/>
        </w:rPr>
        <w:t>宣布与马来西亚联昌国际银行旗下的</w:t>
      </w:r>
      <w:r>
        <w:rPr>
          <w:rFonts w:hint="eastAsia" w:ascii="华文中宋" w:hAnsi="华文中宋" w:eastAsia="华文中宋"/>
          <w:b/>
          <w:bCs/>
          <w:sz w:val="21"/>
          <w:szCs w:val="21"/>
        </w:rPr>
        <w:t>Touch'n Go</w:t>
      </w:r>
      <w:r>
        <w:rPr>
          <w:rFonts w:hint="eastAsia" w:ascii="华文中宋" w:hAnsi="华文中宋" w:eastAsia="华文中宋"/>
          <w:sz w:val="21"/>
          <w:szCs w:val="21"/>
        </w:rPr>
        <w:t>公司签署协议，双方将组建一家合资公司，为当地用户提供电子钱包解决方案和其他相关金融服务。</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2</w:t>
      </w:r>
      <w:r>
        <w:rPr>
          <w:rFonts w:hint="eastAsia" w:ascii="华文中宋" w:hAnsi="华文中宋" w:eastAsia="华文中宋"/>
          <w:sz w:val="21"/>
          <w:szCs w:val="21"/>
          <w:lang w:val="en-US" w:eastAsia="zh-CN"/>
        </w:rPr>
        <w:t>6</w:t>
      </w:r>
      <w:r>
        <w:rPr>
          <w:rFonts w:hint="eastAsia" w:ascii="华文中宋" w:hAnsi="华文中宋" w:eastAsia="华文中宋"/>
          <w:sz w:val="21"/>
          <w:szCs w:val="21"/>
        </w:rPr>
        <w:t>、中央军委颁授“八一勋章”和授予荣誉称号仪式7月28日在京隆重举行。中共中央总书记、国家主席、中央军委主席习近平向“八一勋章”获得者颁授勋章和证书，向获得荣誉称号的单位颁授奖旗。新设立的“八一勋章”，是由中央军委决定、中央军委主席签发证书并颁授的军队最高荣誉。“</w:t>
      </w:r>
      <w:r>
        <w:rPr>
          <w:rFonts w:hint="eastAsia" w:ascii="华文中宋" w:hAnsi="华文中宋" w:eastAsia="华文中宋"/>
          <w:b/>
          <w:bCs/>
          <w:sz w:val="21"/>
          <w:szCs w:val="21"/>
        </w:rPr>
        <w:t>八一勋章”“共和国勋章”“七一勋章”“友谊勋章”</w:t>
      </w:r>
      <w:r>
        <w:rPr>
          <w:rFonts w:hint="eastAsia" w:ascii="华文中宋" w:hAnsi="华文中宋" w:eastAsia="华文中宋"/>
          <w:sz w:val="21"/>
          <w:szCs w:val="21"/>
        </w:rPr>
        <w:t>位于党和国家功勋荣誉表彰制度体系的</w:t>
      </w:r>
      <w:r>
        <w:rPr>
          <w:rFonts w:hint="eastAsia" w:ascii="华文中宋" w:hAnsi="华文中宋" w:eastAsia="华文中宋"/>
          <w:b/>
          <w:bCs/>
          <w:sz w:val="21"/>
          <w:szCs w:val="21"/>
        </w:rPr>
        <w:t>最高</w:t>
      </w:r>
      <w:r>
        <w:rPr>
          <w:rFonts w:hint="eastAsia" w:ascii="华文中宋" w:hAnsi="华文中宋" w:eastAsia="华文中宋"/>
          <w:sz w:val="21"/>
          <w:szCs w:val="21"/>
        </w:rPr>
        <w:t>层级。</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二、国际部分：</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1、刚果（金）卫生部部长奥利·伊伦加·卡伦加7月１日宣布，该国</w:t>
      </w:r>
      <w:r>
        <w:rPr>
          <w:rFonts w:hint="eastAsia" w:ascii="华文中宋" w:hAnsi="华文中宋" w:eastAsia="华文中宋"/>
          <w:b/>
          <w:bCs/>
          <w:sz w:val="21"/>
          <w:szCs w:val="21"/>
        </w:rPr>
        <w:t>埃博拉疫情结束</w:t>
      </w:r>
      <w:r>
        <w:rPr>
          <w:rFonts w:hint="eastAsia" w:ascii="华文中宋" w:hAnsi="华文中宋" w:eastAsia="华文中宋"/>
          <w:sz w:val="21"/>
          <w:szCs w:val="21"/>
        </w:rPr>
        <w:t>。他特别感谢</w:t>
      </w:r>
      <w:r>
        <w:rPr>
          <w:rFonts w:hint="eastAsia" w:ascii="华文中宋" w:hAnsi="华文中宋" w:eastAsia="华文中宋"/>
          <w:b/>
          <w:bCs/>
          <w:sz w:val="21"/>
          <w:szCs w:val="21"/>
        </w:rPr>
        <w:t>中国政府</w:t>
      </w:r>
      <w:r>
        <w:rPr>
          <w:rFonts w:hint="eastAsia" w:ascii="华文中宋" w:hAnsi="华文中宋" w:eastAsia="华文中宋"/>
          <w:sz w:val="21"/>
          <w:szCs w:val="21"/>
        </w:rPr>
        <w:t>给予的援助。</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2、中欧班列首趟沃尔沃汽车专列日前抵达</w:t>
      </w:r>
      <w:r>
        <w:rPr>
          <w:rFonts w:hint="eastAsia" w:ascii="华文中宋" w:hAnsi="华文中宋" w:eastAsia="华文中宋"/>
          <w:b/>
          <w:bCs/>
          <w:sz w:val="21"/>
          <w:szCs w:val="21"/>
        </w:rPr>
        <w:t>比利时</w:t>
      </w:r>
      <w:r>
        <w:rPr>
          <w:rFonts w:hint="eastAsia" w:ascii="华文中宋" w:hAnsi="华文中宋" w:eastAsia="华文中宋"/>
          <w:sz w:val="21"/>
          <w:szCs w:val="21"/>
        </w:rPr>
        <w:t>。该专列从中国黑龙江省大庆市启程，满载41个集装箱123辆沃尔沃S90轿车，由满洲里口岸出境，途经俄罗斯、白俄罗斯、波兰、德国等国，运行20多天，全程10087公里。这标志着“中国智造”的豪华汽车首次以铁路专列形式销往欧洲市场，同时也标志着中比两国在“一带一路”建设框架下的合作迈出了新步伐。</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3、伊拉克总理阿巴迪7月9日抵达该国第二大城市</w:t>
      </w:r>
      <w:r>
        <w:rPr>
          <w:rFonts w:hint="eastAsia" w:ascii="华文中宋" w:hAnsi="华文中宋" w:eastAsia="华文中宋"/>
          <w:b/>
          <w:bCs/>
          <w:sz w:val="21"/>
          <w:szCs w:val="21"/>
        </w:rPr>
        <w:t>摩苏尔</w:t>
      </w:r>
      <w:r>
        <w:rPr>
          <w:rFonts w:hint="eastAsia" w:ascii="华文中宋" w:hAnsi="华文中宋" w:eastAsia="华文中宋"/>
          <w:sz w:val="21"/>
          <w:szCs w:val="21"/>
        </w:rPr>
        <w:t>，并宣布这座被极端组织“伊斯兰国”控制3年之久的战略重镇“完全解放”。</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4、巴格达消息：伊拉克媒体7月11日报道，极端组织“伊斯兰国”已经承认其最高头目</w:t>
      </w:r>
      <w:r>
        <w:rPr>
          <w:rFonts w:hint="eastAsia" w:ascii="华文中宋" w:hAnsi="华文中宋" w:eastAsia="华文中宋"/>
          <w:b/>
          <w:bCs/>
          <w:sz w:val="21"/>
          <w:szCs w:val="21"/>
        </w:rPr>
        <w:t>阿布·贝克尔·巴格达迪</w:t>
      </w:r>
      <w:r>
        <w:rPr>
          <w:rFonts w:hint="eastAsia" w:ascii="华文中宋" w:hAnsi="华文中宋" w:eastAsia="华文中宋"/>
          <w:sz w:val="21"/>
          <w:szCs w:val="21"/>
        </w:rPr>
        <w:t>死亡，并称该组织将在不久之后产生新头目。</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5、泰国政府官员7月11日表示，泰国内阁当天批准了</w:t>
      </w:r>
      <w:r>
        <w:rPr>
          <w:rFonts w:hint="eastAsia" w:ascii="华文中宋" w:hAnsi="华文中宋" w:eastAsia="华文中宋"/>
          <w:b/>
          <w:bCs/>
          <w:sz w:val="21"/>
          <w:szCs w:val="21"/>
        </w:rPr>
        <w:t>泰中铁路合作</w:t>
      </w:r>
      <w:r>
        <w:rPr>
          <w:rFonts w:hint="eastAsia" w:ascii="华文中宋" w:hAnsi="华文中宋" w:eastAsia="华文中宋"/>
          <w:sz w:val="21"/>
          <w:szCs w:val="21"/>
        </w:rPr>
        <w:t>项目</w:t>
      </w:r>
      <w:r>
        <w:rPr>
          <w:rFonts w:hint="eastAsia" w:ascii="华文中宋" w:hAnsi="华文中宋" w:eastAsia="华文中宋"/>
          <w:b/>
          <w:bCs/>
          <w:sz w:val="21"/>
          <w:szCs w:val="21"/>
        </w:rPr>
        <w:t>曼谷—呵叻段</w:t>
      </w:r>
      <w:r>
        <w:rPr>
          <w:rFonts w:hint="eastAsia" w:ascii="华文中宋" w:hAnsi="华文中宋" w:eastAsia="华文中宋"/>
          <w:sz w:val="21"/>
          <w:szCs w:val="21"/>
        </w:rPr>
        <w:t>，建设工程预计将于今年9月动工，工期4年。</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6、英国7月13日公布一份名为《大废除法案》的关键法律文件，旨在将现有欧盟法律转换为英国国内法，为英国“脱欧”后的法律承接做准备。</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7、7月18日，联合国驻南苏丹特派团（联南苏团）在瓦乌UN城举行隆重仪式，授予即将结束任务的</w:t>
      </w:r>
      <w:r>
        <w:rPr>
          <w:rFonts w:hint="eastAsia" w:ascii="华文中宋" w:hAnsi="华文中宋" w:eastAsia="华文中宋"/>
          <w:b/>
          <w:bCs/>
          <w:sz w:val="21"/>
          <w:szCs w:val="21"/>
        </w:rPr>
        <w:t>中国赴南苏丹维和工兵大队</w:t>
      </w:r>
      <w:r>
        <w:rPr>
          <w:rFonts w:hint="eastAsia" w:ascii="华文中宋" w:hAnsi="华文中宋" w:eastAsia="华文中宋"/>
          <w:sz w:val="21"/>
          <w:szCs w:val="21"/>
        </w:rPr>
        <w:t>和</w:t>
      </w:r>
      <w:r>
        <w:rPr>
          <w:rFonts w:hint="eastAsia" w:ascii="华文中宋" w:hAnsi="华文中宋" w:eastAsia="华文中宋"/>
          <w:b/>
          <w:bCs/>
          <w:sz w:val="21"/>
          <w:szCs w:val="21"/>
        </w:rPr>
        <w:t>医疗队</w:t>
      </w:r>
      <w:r>
        <w:rPr>
          <w:rFonts w:hint="eastAsia" w:ascii="华文中宋" w:hAnsi="华文中宋" w:eastAsia="华文中宋"/>
          <w:sz w:val="21"/>
          <w:szCs w:val="21"/>
        </w:rPr>
        <w:t>331名官兵联合国“</w:t>
      </w:r>
      <w:r>
        <w:rPr>
          <w:rFonts w:hint="eastAsia" w:ascii="华文中宋" w:hAnsi="华文中宋" w:eastAsia="华文中宋"/>
          <w:b/>
          <w:bCs/>
          <w:sz w:val="21"/>
          <w:szCs w:val="21"/>
        </w:rPr>
        <w:t>和平勋章</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8、印度选举委员会7月20日宣布总统选举计票结果，全国民主联盟提名的候选人</w:t>
      </w:r>
      <w:r>
        <w:rPr>
          <w:rFonts w:hint="eastAsia" w:ascii="华文中宋" w:hAnsi="华文中宋" w:eastAsia="华文中宋"/>
          <w:b/>
          <w:bCs/>
          <w:sz w:val="21"/>
          <w:szCs w:val="21"/>
        </w:rPr>
        <w:t>拉姆·纳特·考文德</w:t>
      </w:r>
      <w:r>
        <w:rPr>
          <w:rFonts w:hint="eastAsia" w:ascii="华文中宋" w:hAnsi="华文中宋" w:eastAsia="华文中宋"/>
          <w:sz w:val="21"/>
          <w:szCs w:val="21"/>
        </w:rPr>
        <w:t>以2930张选票成功当选印度总统。</w:t>
      </w:r>
    </w:p>
    <w:p>
      <w:pPr>
        <w:pStyle w:val="19"/>
        <w:spacing w:before="0" w:beforeAutospacing="0" w:after="0" w:afterAutospacing="0"/>
        <w:ind w:firstLine="420" w:firstLineChars="200"/>
        <w:jc w:val="both"/>
        <w:rPr>
          <w:rFonts w:hint="eastAsia" w:ascii="华文中宋" w:hAnsi="华文中宋" w:eastAsia="华文中宋"/>
          <w:sz w:val="21"/>
          <w:szCs w:val="21"/>
        </w:rPr>
      </w:pPr>
      <w:r>
        <w:rPr>
          <w:rFonts w:hint="eastAsia" w:ascii="华文中宋" w:hAnsi="华文中宋" w:eastAsia="华文中宋"/>
          <w:sz w:val="21"/>
          <w:szCs w:val="21"/>
        </w:rPr>
        <w:t>9、由中、美、日、俄、欧盟、韩、印等七方共同参与的国际大科学项目——被称作</w:t>
      </w:r>
      <w:r>
        <w:rPr>
          <w:rFonts w:hint="eastAsia" w:ascii="华文中宋" w:hAnsi="华文中宋" w:eastAsia="华文中宋"/>
          <w:b/>
          <w:bCs/>
          <w:sz w:val="21"/>
          <w:szCs w:val="21"/>
        </w:rPr>
        <w:t>“人造太阳”</w:t>
      </w:r>
      <w:r>
        <w:rPr>
          <w:rFonts w:hint="eastAsia" w:ascii="华文中宋" w:hAnsi="华文中宋" w:eastAsia="华文中宋"/>
          <w:sz w:val="21"/>
          <w:szCs w:val="21"/>
        </w:rPr>
        <w:t>的</w:t>
      </w:r>
      <w:r>
        <w:rPr>
          <w:rFonts w:hint="eastAsia" w:ascii="华文中宋" w:hAnsi="华文中宋" w:eastAsia="华文中宋"/>
          <w:b/>
          <w:bCs/>
          <w:sz w:val="21"/>
          <w:szCs w:val="21"/>
        </w:rPr>
        <w:t>国际热核聚变实验堆ITER计划</w:t>
      </w:r>
      <w:r>
        <w:rPr>
          <w:rFonts w:hint="eastAsia" w:ascii="华文中宋" w:hAnsi="华文中宋" w:eastAsia="华文中宋"/>
          <w:sz w:val="21"/>
          <w:szCs w:val="21"/>
        </w:rPr>
        <w:t>是目前世界最大的国际科研合作项目，也是实现未来商业用聚变能的关键一步。7月26日，由中科院合肥研究院等离子体所承担研制的ITER大型超导磁体系统首个部件研制成功。</w:t>
      </w:r>
    </w:p>
    <w:p>
      <w:pPr>
        <w:pStyle w:val="19"/>
        <w:spacing w:before="0" w:beforeAutospacing="0" w:after="0" w:afterAutospacing="0"/>
        <w:ind w:firstLine="420" w:firstLineChars="200"/>
        <w:jc w:val="both"/>
        <w:rPr>
          <w:rFonts w:hint="eastAsia" w:ascii="华文中宋" w:hAnsi="华文中宋" w:eastAsia="华文中宋"/>
          <w:b/>
          <w:sz w:val="21"/>
          <w:szCs w:val="24"/>
        </w:rPr>
      </w:pPr>
      <w:r>
        <w:rPr>
          <w:rFonts w:hint="eastAsia" w:ascii="华文中宋" w:hAnsi="华文中宋" w:eastAsia="华文中宋"/>
          <w:sz w:val="21"/>
          <w:szCs w:val="21"/>
        </w:rPr>
        <w:t>1</w:t>
      </w:r>
      <w:r>
        <w:rPr>
          <w:rFonts w:hint="eastAsia" w:ascii="华文中宋" w:hAnsi="华文中宋" w:eastAsia="华文中宋"/>
          <w:sz w:val="21"/>
          <w:szCs w:val="21"/>
          <w:lang w:val="en-US" w:eastAsia="zh-CN"/>
        </w:rPr>
        <w:t>0</w:t>
      </w:r>
      <w:r>
        <w:rPr>
          <w:rFonts w:hint="eastAsia" w:ascii="华文中宋" w:hAnsi="华文中宋" w:eastAsia="华文中宋"/>
          <w:sz w:val="21"/>
          <w:szCs w:val="21"/>
        </w:rPr>
        <w:t>、日本防卫大臣</w:t>
      </w:r>
      <w:r>
        <w:rPr>
          <w:rFonts w:hint="eastAsia" w:ascii="华文中宋" w:hAnsi="华文中宋" w:eastAsia="华文中宋"/>
          <w:b/>
          <w:bCs/>
          <w:sz w:val="21"/>
          <w:szCs w:val="21"/>
        </w:rPr>
        <w:t>稻田朋美</w:t>
      </w:r>
      <w:r>
        <w:rPr>
          <w:rFonts w:hint="eastAsia" w:ascii="华文中宋" w:hAnsi="华文中宋" w:eastAsia="华文中宋"/>
          <w:sz w:val="21"/>
          <w:szCs w:val="21"/>
        </w:rPr>
        <w:t>7月28日宣布辞职。卫大臣一职将由外务大臣岸田文雄暂时兼任。</w:t>
      </w:r>
    </w:p>
    <w:p>
      <w:pPr>
        <w:pStyle w:val="4"/>
        <w:tabs>
          <w:tab w:val="left" w:pos="0"/>
        </w:tabs>
        <w:spacing w:before="0" w:after="0"/>
        <w:rPr>
          <w:rFonts w:ascii="华文中宋" w:hAnsi="华文中宋" w:eastAsia="华文中宋"/>
          <w:b/>
          <w:sz w:val="21"/>
          <w:szCs w:val="24"/>
        </w:rPr>
      </w:pPr>
      <w:bookmarkStart w:id="14" w:name="_Toc13792"/>
      <w:r>
        <w:rPr>
          <w:rFonts w:hint="eastAsia" w:ascii="华文中宋" w:hAnsi="华文中宋" w:eastAsia="华文中宋"/>
          <w:b/>
          <w:sz w:val="21"/>
          <w:szCs w:val="24"/>
        </w:rPr>
        <w:t>2017年6月时事政治</w:t>
      </w:r>
      <w:bookmarkEnd w:id="12"/>
      <w:bookmarkEnd w:id="14"/>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一、国内部分：</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1、2017年6月1日至2日，李克强同欧洲理事会主席唐纳德·图斯克、欧盟委员会主席让—克洛德·容克在布鲁塞尔举行第十九次中国—欧盟领导人会晤。中国欧盟领导人积极评价会晤成果，认为中欧在政治、经济、人文等领域关系发展成就斐然</w:t>
      </w:r>
      <w:r>
        <w:rPr>
          <w:rFonts w:hint="eastAsia" w:ascii="华文中宋" w:hAnsi="华文中宋" w:eastAsia="华文中宋"/>
          <w:color w:val="000000"/>
          <w:kern w:val="0"/>
          <w:szCs w:val="21"/>
          <w:shd w:val="clear" w:color="auto" w:fill="FFFFFF"/>
          <w:lang w:eastAsia="zh-CN"/>
        </w:rPr>
        <w:t>，</w:t>
      </w:r>
      <w:r>
        <w:rPr>
          <w:rStyle w:val="21"/>
          <w:rFonts w:hint="eastAsia" w:cs="宋体"/>
          <w:u w:val="single"/>
        </w:rPr>
        <w:t>深化和平、增长、改革、文明四大伙伴关系，</w:t>
      </w:r>
      <w:r>
        <w:rPr>
          <w:rFonts w:hint="eastAsia" w:ascii="华文中宋" w:hAnsi="华文中宋" w:eastAsia="华文中宋"/>
          <w:color w:val="000000"/>
          <w:kern w:val="0"/>
          <w:szCs w:val="21"/>
          <w:shd w:val="clear" w:color="auto" w:fill="FFFFFF"/>
        </w:rPr>
        <w:t>拓展双边、地区和全球层面的合作。</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2、</w:t>
      </w:r>
      <w:r>
        <w:rPr>
          <w:rStyle w:val="21"/>
          <w:rFonts w:hint="eastAsia" w:cs="宋体"/>
          <w:u w:val="single"/>
        </w:rPr>
        <w:t>全球最大的水光互补电站——青海海南藏族自治州龙羊峡水光互补光伏电站，</w:t>
      </w:r>
      <w:r>
        <w:rPr>
          <w:rFonts w:hint="eastAsia" w:ascii="华文中宋" w:hAnsi="华文中宋" w:eastAsia="华文中宋"/>
          <w:color w:val="000000"/>
          <w:kern w:val="0"/>
          <w:szCs w:val="21"/>
          <w:shd w:val="clear" w:color="auto" w:fill="FFFFFF"/>
        </w:rPr>
        <w:t>通过梯级水电、光热的调节作用，</w:t>
      </w:r>
      <w:r>
        <w:rPr>
          <w:rFonts w:hint="eastAsia" w:ascii="华文中宋" w:hAnsi="华文中宋" w:eastAsia="华文中宋"/>
          <w:b/>
          <w:bCs/>
          <w:color w:val="000000"/>
          <w:kern w:val="0"/>
          <w:szCs w:val="21"/>
          <w:shd w:val="clear" w:color="auto" w:fill="FFFFFF"/>
        </w:rPr>
        <w:t>青海</w:t>
      </w:r>
      <w:r>
        <w:rPr>
          <w:rFonts w:hint="eastAsia" w:ascii="华文中宋" w:hAnsi="华文中宋" w:eastAsia="华文中宋"/>
          <w:color w:val="000000"/>
          <w:kern w:val="0"/>
          <w:szCs w:val="21"/>
          <w:shd w:val="clear" w:color="auto" w:fill="FFFFFF"/>
        </w:rPr>
        <w:t>成为国内首个可实现水电、光热、光伏、风电之间优势互补的地区，为电网提供连续、稳定、优质的清洁能源，将富余新能源电量送往中东部地区。</w:t>
      </w:r>
    </w:p>
    <w:p>
      <w:pPr>
        <w:widowControl/>
        <w:autoSpaceDN w:val="0"/>
        <w:spacing w:line="0" w:lineRule="atLeast"/>
        <w:ind w:firstLine="357"/>
        <w:rPr>
          <w:rStyle w:val="21"/>
          <w:rFonts w:hint="eastAsia" w:cs="宋体"/>
          <w:u w:val="single"/>
        </w:rPr>
      </w:pPr>
      <w:r>
        <w:rPr>
          <w:rFonts w:hint="eastAsia" w:ascii="华文中宋" w:hAnsi="华文中宋" w:eastAsia="华文中宋"/>
          <w:color w:val="000000"/>
          <w:kern w:val="0"/>
          <w:szCs w:val="21"/>
          <w:shd w:val="clear" w:color="auto" w:fill="FFFFFF"/>
        </w:rPr>
        <w:t>3、</w:t>
      </w:r>
      <w:r>
        <w:rPr>
          <w:rStyle w:val="21"/>
          <w:rFonts w:hint="eastAsia" w:cs="宋体"/>
          <w:u w:val="single"/>
        </w:rPr>
        <w:t>在2017年5月召开的世界气象组织（WMO）执行理事会第六十九次届会上，中国气象局被正式认定为世界气象中心（WMC）。</w:t>
      </w:r>
    </w:p>
    <w:p>
      <w:pPr>
        <w:widowControl/>
        <w:autoSpaceDN w:val="0"/>
        <w:spacing w:line="0" w:lineRule="atLeast"/>
        <w:ind w:firstLine="357"/>
        <w:rPr>
          <w:rStyle w:val="21"/>
          <w:rFonts w:hint="eastAsia" w:cs="宋体"/>
          <w:u w:val="single"/>
        </w:rPr>
      </w:pPr>
      <w:r>
        <w:rPr>
          <w:rFonts w:hint="eastAsia" w:ascii="华文中宋" w:hAnsi="华文中宋" w:eastAsia="华文中宋"/>
          <w:color w:val="000000"/>
          <w:kern w:val="0"/>
          <w:szCs w:val="21"/>
          <w:shd w:val="clear" w:color="auto" w:fill="FFFFFF"/>
        </w:rPr>
        <w:t>4、</w:t>
      </w:r>
      <w:r>
        <w:rPr>
          <w:rStyle w:val="21"/>
          <w:rFonts w:hint="eastAsia" w:cs="宋体"/>
          <w:u w:val="single"/>
        </w:rPr>
        <w:t>6月9日，上海合作组织成员国元首理事会第十七次会议在哈萨克斯坦首都阿斯塔纳举行。</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5、</w:t>
      </w:r>
      <w:r>
        <w:rPr>
          <w:rStyle w:val="21"/>
          <w:rFonts w:hint="eastAsia" w:cs="宋体"/>
          <w:u w:val="single"/>
        </w:rPr>
        <w:t>2017年6月10日，作为中国大陆核电的发源地——秦山核电基地安全运行100堆年（一座核反应堆运行一年为一堆年）。</w:t>
      </w:r>
      <w:r>
        <w:rPr>
          <w:rFonts w:hint="eastAsia" w:ascii="华文中宋" w:hAnsi="华文中宋" w:eastAsia="华文中宋"/>
          <w:color w:val="000000"/>
          <w:kern w:val="0"/>
          <w:szCs w:val="21"/>
          <w:shd w:val="clear" w:color="auto" w:fill="FFFFFF"/>
        </w:rPr>
        <w:t>　从被誉为“国之光荣”的秦山核电站1991年12月15日投入运行开始，目前共有9台运行机组，年发电量约500亿千瓦时，是目前我国核电机组数量最多、堆型品种最丰富、装机容量最大的核电基地。</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6、国家统计局6月9日发布的全国居民消费价格指数（CPI）和工业生产者出厂价格指数（PPI）数据显示，5月CPI环比下降0.1%，同比上涨1.5%，同比涨幅继续扩大；PPI环比下降0.3%，同比上涨5.5%，同比涨幅继续回落。</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7、2017年6月11日至17日是第二十七届全国节能宣传周、6月13日是第五个低碳日。</w:t>
      </w:r>
      <w:r>
        <w:rPr>
          <w:rStyle w:val="21"/>
          <w:rFonts w:hint="eastAsia" w:cs="宋体"/>
          <w:u w:val="single"/>
        </w:rPr>
        <w:t>宣传周期间，各地方和有关部门将围绕“节能有我，绿色共享”“工业低碳发展”的主题举行节能进校园进企业进社区、节能技术推广等活动。</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二、国际部分：</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1、当地时间6月1日下午，美国总统特朗普在白宫宣布，</w:t>
      </w:r>
      <w:r>
        <w:rPr>
          <w:rStyle w:val="21"/>
          <w:rFonts w:hint="eastAsia" w:cs="宋体"/>
          <w:u w:val="single"/>
        </w:rPr>
        <w:t>美国将退出《巴黎协定》</w:t>
      </w:r>
      <w:r>
        <w:rPr>
          <w:rFonts w:hint="eastAsia" w:ascii="华文中宋" w:hAnsi="华文中宋" w:eastAsia="华文中宋"/>
          <w:color w:val="000000"/>
          <w:kern w:val="0"/>
          <w:szCs w:val="21"/>
          <w:shd w:val="clear" w:color="auto" w:fill="FFFFFF"/>
        </w:rPr>
        <w:t>。一石激起千层浪，引发全球关注。</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2、6月5日，</w:t>
      </w:r>
      <w:r>
        <w:rPr>
          <w:rStyle w:val="21"/>
          <w:rFonts w:hint="eastAsia" w:cs="宋体"/>
          <w:u w:val="single"/>
        </w:rPr>
        <w:t>巴林、沙特、阿联酋、埃及分别宣布断绝与卡塔尔的外交关系</w:t>
      </w:r>
      <w:r>
        <w:rPr>
          <w:rFonts w:hint="eastAsia" w:ascii="华文中宋" w:hAnsi="华文中宋" w:eastAsia="华文中宋"/>
          <w:color w:val="000000"/>
          <w:kern w:val="0"/>
          <w:szCs w:val="21"/>
          <w:shd w:val="clear" w:color="auto" w:fill="FFFFFF"/>
        </w:rPr>
        <w:t>。</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3</w:t>
      </w:r>
      <w:r>
        <w:rPr>
          <w:rFonts w:hint="eastAsia" w:ascii="华文中宋" w:hAnsi="华文中宋" w:eastAsia="华文中宋"/>
          <w:color w:val="000000"/>
          <w:kern w:val="0"/>
          <w:szCs w:val="21"/>
          <w:shd w:val="clear" w:color="auto" w:fill="FFFFFF"/>
        </w:rPr>
        <w:t>、</w:t>
      </w:r>
      <w:r>
        <w:rPr>
          <w:rStyle w:val="21"/>
          <w:rFonts w:hint="eastAsia" w:cs="宋体"/>
          <w:u w:val="single"/>
        </w:rPr>
        <w:t>6月5日，黑山共和国（黑山）正式加入北大西洋公约组织（北约），成为北约第二十九个成员国。</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4</w:t>
      </w:r>
      <w:r>
        <w:rPr>
          <w:rFonts w:hint="eastAsia" w:ascii="华文中宋" w:hAnsi="华文中宋" w:eastAsia="华文中宋"/>
          <w:color w:val="000000"/>
          <w:kern w:val="0"/>
          <w:szCs w:val="21"/>
          <w:shd w:val="clear" w:color="auto" w:fill="FFFFFF"/>
        </w:rPr>
        <w:t>、２０１７年阿斯塔纳专项世博会6月10日正式对外开放，共有１１５个国家和２２个国际组织参展。</w:t>
      </w:r>
      <w:r>
        <w:rPr>
          <w:rStyle w:val="21"/>
          <w:rFonts w:hint="eastAsia" w:cs="宋体"/>
          <w:u w:val="single"/>
        </w:rPr>
        <w:t>本届世博会的主题是“未来的能源”</w:t>
      </w:r>
      <w:r>
        <w:rPr>
          <w:rFonts w:hint="eastAsia" w:ascii="华文中宋" w:hAnsi="华文中宋" w:eastAsia="华文中宋"/>
          <w:color w:val="000000"/>
          <w:kern w:val="0"/>
          <w:szCs w:val="21"/>
          <w:shd w:val="clear" w:color="auto" w:fill="FFFFFF"/>
        </w:rPr>
        <w:t>，各参展方聚焦新能源开发利用，倡导最有效、最适宜、最可行的可持续发展行动计划，以探寻未来能源发展合作大计。</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5</w:t>
      </w:r>
      <w:r>
        <w:rPr>
          <w:rFonts w:hint="eastAsia" w:ascii="华文中宋" w:hAnsi="华文中宋" w:eastAsia="华文中宋"/>
          <w:color w:val="000000"/>
          <w:kern w:val="0"/>
          <w:szCs w:val="21"/>
          <w:shd w:val="clear" w:color="auto" w:fill="FFFFFF"/>
        </w:rPr>
        <w:t>、在2017年法国网球公开赛男单决赛中，</w:t>
      </w:r>
      <w:r>
        <w:rPr>
          <w:rStyle w:val="21"/>
          <w:rFonts w:hint="eastAsia" w:cs="宋体"/>
          <w:u w:val="single"/>
        </w:rPr>
        <w:t>西班牙选手纳达尔</w:t>
      </w:r>
      <w:r>
        <w:rPr>
          <w:rFonts w:hint="eastAsia" w:ascii="华文中宋" w:hAnsi="华文中宋" w:eastAsia="华文中宋"/>
          <w:color w:val="000000"/>
          <w:kern w:val="0"/>
          <w:szCs w:val="21"/>
          <w:shd w:val="clear" w:color="auto" w:fill="FFFFFF"/>
        </w:rPr>
        <w:t>以3∶0战胜瑞士选手瓦林卡，至此，纳达尔共取得15个大满贯赛冠军。</w:t>
      </w:r>
    </w:p>
    <w:p>
      <w:pPr>
        <w:pStyle w:val="4"/>
        <w:tabs>
          <w:tab w:val="left" w:pos="0"/>
        </w:tabs>
        <w:spacing w:before="0" w:after="0"/>
        <w:rPr>
          <w:rFonts w:ascii="华文中宋" w:hAnsi="华文中宋" w:eastAsia="华文中宋"/>
          <w:b/>
          <w:sz w:val="21"/>
          <w:szCs w:val="24"/>
        </w:rPr>
      </w:pPr>
      <w:bookmarkStart w:id="15" w:name="_Toc485642134"/>
      <w:bookmarkStart w:id="16" w:name="_Toc5835"/>
      <w:r>
        <w:rPr>
          <w:rFonts w:hint="eastAsia" w:ascii="华文中宋" w:hAnsi="华文中宋" w:eastAsia="华文中宋"/>
          <w:b/>
          <w:sz w:val="21"/>
          <w:szCs w:val="24"/>
        </w:rPr>
        <w:t>2017年5月时事政治</w:t>
      </w:r>
      <w:bookmarkEnd w:id="15"/>
      <w:bookmarkEnd w:id="16"/>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一、国内部分：</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1、5月3日，中国科学技术大学潘建伟教授宣布，研究团队构建了</w:t>
      </w:r>
      <w:r>
        <w:rPr>
          <w:rStyle w:val="21"/>
          <w:rFonts w:hint="eastAsia" w:cs="宋体"/>
          <w:u w:val="single"/>
        </w:rPr>
        <w:t>世界首台超越早期经典计算机的单光子量子计算机</w:t>
      </w:r>
      <w:r>
        <w:rPr>
          <w:rFonts w:hint="eastAsia" w:ascii="华文中宋" w:hAnsi="华文中宋" w:eastAsia="华文中宋"/>
          <w:color w:val="000000"/>
          <w:kern w:val="0"/>
          <w:szCs w:val="21"/>
          <w:shd w:val="clear" w:color="auto" w:fill="FFFFFF"/>
        </w:rPr>
        <w:t>。</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2、5月5日下午，我国首款按照最新国际适航标准研制的</w:t>
      </w:r>
      <w:r>
        <w:rPr>
          <w:rStyle w:val="21"/>
          <w:rFonts w:hint="eastAsia" w:cs="宋体"/>
          <w:u w:val="single"/>
        </w:rPr>
        <w:t>干线民用飞机C919在上海浦东国际机场成功实现首飞</w:t>
      </w:r>
      <w:r>
        <w:rPr>
          <w:rFonts w:hint="eastAsia" w:ascii="华文中宋" w:hAnsi="华文中宋" w:eastAsia="华文中宋"/>
          <w:color w:val="000000"/>
          <w:kern w:val="0"/>
          <w:szCs w:val="21"/>
          <w:shd w:val="clear" w:color="auto" w:fill="FFFFFF"/>
        </w:rPr>
        <w:t>。我国C919大型客机项目全面进入研发试飞和验证试飞阶段，成功首飞意味着我国实现了民用飞机技术集群式突破，我国成为世界上少数几个拥有研制大型客机能力的国家。</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3、经国务院批准，自2017年起，</w:t>
      </w:r>
      <w:r>
        <w:rPr>
          <w:rStyle w:val="21"/>
          <w:rFonts w:hint="eastAsia" w:cs="宋体"/>
          <w:u w:val="single"/>
        </w:rPr>
        <w:t>将每年5月10日设立为“中国品牌日”。</w:t>
      </w:r>
      <w:r>
        <w:rPr>
          <w:rFonts w:hint="eastAsia" w:ascii="华文中宋" w:hAnsi="华文中宋" w:eastAsia="华文中宋"/>
          <w:color w:val="000000"/>
          <w:kern w:val="0"/>
          <w:szCs w:val="21"/>
          <w:shd w:val="clear" w:color="auto" w:fill="FFFFFF"/>
        </w:rPr>
        <w:t>中国品牌日的设立，体现了国家对品牌建设的高度重视，展示了实施品牌战略的坚定决心，2017年的主题是“深化供给侧结构性改革，全面开启自主品牌发展新时代”。</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4</w:t>
      </w:r>
      <w:r>
        <w:rPr>
          <w:rFonts w:hint="eastAsia" w:ascii="华文中宋" w:hAnsi="华文中宋" w:eastAsia="华文中宋"/>
          <w:color w:val="000000"/>
          <w:kern w:val="0"/>
          <w:szCs w:val="21"/>
          <w:shd w:val="clear" w:color="auto" w:fill="FFFFFF"/>
        </w:rPr>
        <w:t>、国家主席习近平5月14日出席“一带一路”国际合作高峰论坛开幕式，并发表题为</w:t>
      </w:r>
      <w:r>
        <w:rPr>
          <w:rStyle w:val="21"/>
          <w:rFonts w:hint="eastAsia" w:cs="宋体"/>
          <w:u w:val="single"/>
        </w:rPr>
        <w:t>《携手推进“一带一路”建设》</w:t>
      </w:r>
      <w:r>
        <w:rPr>
          <w:rFonts w:hint="eastAsia" w:ascii="华文中宋" w:hAnsi="华文中宋" w:eastAsia="华文中宋"/>
          <w:color w:val="000000"/>
          <w:kern w:val="0"/>
          <w:szCs w:val="21"/>
          <w:shd w:val="clear" w:color="auto" w:fill="FFFFFF"/>
        </w:rPr>
        <w:t>的主旨演讲，</w:t>
      </w:r>
      <w:r>
        <w:rPr>
          <w:rStyle w:val="21"/>
          <w:rFonts w:hint="eastAsia" w:cs="宋体"/>
          <w:u w:val="single"/>
        </w:rPr>
        <w:t>强调坚持以和平合作、开放包容、互学互鉴、互利共赢为核心的丝路精神，</w:t>
      </w:r>
      <w:r>
        <w:rPr>
          <w:rFonts w:hint="eastAsia" w:ascii="华文中宋" w:hAnsi="华文中宋" w:eastAsia="华文中宋"/>
          <w:color w:val="000000"/>
          <w:kern w:val="0"/>
          <w:szCs w:val="21"/>
          <w:shd w:val="clear" w:color="auto" w:fill="FFFFFF"/>
        </w:rPr>
        <w:t>携手推动“一带一路”建设行稳致远，将“一带一路”建成和平、繁荣、开放、创新、文明之路，迈向更加美好的明天。</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5</w:t>
      </w:r>
      <w:r>
        <w:rPr>
          <w:rFonts w:hint="eastAsia" w:ascii="华文中宋" w:hAnsi="华文中宋" w:eastAsia="华文中宋"/>
          <w:color w:val="000000"/>
          <w:kern w:val="0"/>
          <w:szCs w:val="21"/>
          <w:shd w:val="clear" w:color="auto" w:fill="FFFFFF"/>
        </w:rPr>
        <w:t>、亚洲基础设施投资银行（亚投行）5月13日在北京宣布其理事会</w:t>
      </w:r>
      <w:r>
        <w:rPr>
          <w:rStyle w:val="21"/>
          <w:rFonts w:hint="eastAsia" w:cs="宋体"/>
          <w:u w:val="single"/>
        </w:rPr>
        <w:t>已批准新一批7个意向成员加入，成员总数扩大到77个。据亚投行行长</w:t>
      </w:r>
      <w:r>
        <w:rPr>
          <w:rFonts w:hint="eastAsia" w:ascii="华文中宋" w:hAnsi="华文中宋" w:eastAsia="华文中宋"/>
          <w:color w:val="000000"/>
          <w:kern w:val="0"/>
          <w:szCs w:val="21"/>
          <w:shd w:val="clear" w:color="auto" w:fill="FFFFFF"/>
        </w:rPr>
        <w:t>金立群介绍，此次新增的7个成员包括巴林、塞浦路斯、萨摩亚3个域内成员，和玻利维亚、智利、希腊、罗马尼亚4个非域内成员。</w:t>
      </w:r>
    </w:p>
    <w:p>
      <w:pPr>
        <w:widowControl/>
        <w:autoSpaceDN w:val="0"/>
        <w:spacing w:line="0" w:lineRule="atLeast"/>
        <w:ind w:firstLine="357"/>
        <w:rPr>
          <w:rStyle w:val="21"/>
          <w:rFonts w:hint="eastAsia" w:cs="宋体"/>
          <w:u w:val="single"/>
        </w:rPr>
      </w:pPr>
      <w:r>
        <w:rPr>
          <w:rFonts w:hint="eastAsia" w:ascii="华文中宋" w:hAnsi="华文中宋" w:eastAsia="华文中宋"/>
          <w:color w:val="000000"/>
          <w:kern w:val="0"/>
          <w:szCs w:val="21"/>
          <w:shd w:val="clear" w:color="auto" w:fill="FFFFFF"/>
          <w:lang w:val="en-US" w:eastAsia="zh-CN"/>
        </w:rPr>
        <w:t>6</w:t>
      </w:r>
      <w:r>
        <w:rPr>
          <w:rFonts w:hint="eastAsia" w:ascii="华文中宋" w:hAnsi="华文中宋" w:eastAsia="华文中宋"/>
          <w:color w:val="000000"/>
          <w:kern w:val="0"/>
          <w:szCs w:val="21"/>
          <w:shd w:val="clear" w:color="auto" w:fill="FFFFFF"/>
        </w:rPr>
        <w:t>、5月18日消息，国土资源部中国地质调查局今天在南海宣布，</w:t>
      </w:r>
      <w:r>
        <w:rPr>
          <w:rStyle w:val="21"/>
          <w:rFonts w:hint="eastAsia" w:cs="宋体"/>
          <w:u w:val="single"/>
        </w:rPr>
        <w:t>我国正在南海北部神狐海域进行的可燃冰试采获得成功，这也标志着我国成为全球第一个实现了在海域可燃冰试开采中获得连续稳定产气的国家。</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7</w:t>
      </w:r>
      <w:r>
        <w:rPr>
          <w:rFonts w:hint="eastAsia" w:ascii="华文中宋" w:hAnsi="华文中宋" w:eastAsia="华文中宋"/>
          <w:color w:val="000000"/>
          <w:kern w:val="0"/>
          <w:szCs w:val="21"/>
          <w:shd w:val="clear" w:color="auto" w:fill="FFFFFF"/>
        </w:rPr>
        <w:t>、中共中央总书记习近平5月20日致电</w:t>
      </w:r>
      <w:r>
        <w:rPr>
          <w:rStyle w:val="21"/>
          <w:rFonts w:hint="eastAsia" w:cs="宋体"/>
          <w:u w:val="single"/>
        </w:rPr>
        <w:t>吴敦义</w:t>
      </w:r>
      <w:r>
        <w:rPr>
          <w:rFonts w:hint="eastAsia" w:ascii="华文中宋" w:hAnsi="华文中宋" w:eastAsia="华文中宋"/>
          <w:color w:val="000000"/>
          <w:kern w:val="0"/>
          <w:szCs w:val="21"/>
          <w:shd w:val="clear" w:color="auto" w:fill="FFFFFF"/>
        </w:rPr>
        <w:t>，祝贺其当选中国国民党主席，希望两党以两岸同胞福祉为念，坚持“九二共识”，坚定反对“台独”，把握两岸关系和平发展正确方向，同为中华民族伟大复兴而奋斗之。</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8</w:t>
      </w:r>
      <w:r>
        <w:rPr>
          <w:rFonts w:hint="eastAsia" w:ascii="华文中宋" w:hAnsi="华文中宋" w:eastAsia="华文中宋"/>
          <w:color w:val="000000"/>
          <w:kern w:val="0"/>
          <w:szCs w:val="21"/>
          <w:shd w:val="clear" w:color="auto" w:fill="FFFFFF"/>
        </w:rPr>
        <w:t>、</w:t>
      </w:r>
      <w:r>
        <w:rPr>
          <w:rStyle w:val="21"/>
          <w:rFonts w:hint="eastAsia" w:cs="宋体"/>
          <w:u w:val="single"/>
        </w:rPr>
        <w:t>5月22日是第二十四个国际生物多样性日，环</w:t>
      </w:r>
      <w:r>
        <w:rPr>
          <w:rFonts w:hint="eastAsia" w:ascii="华文中宋" w:hAnsi="华文中宋" w:eastAsia="华文中宋"/>
          <w:color w:val="000000"/>
          <w:kern w:val="0"/>
          <w:szCs w:val="21"/>
          <w:shd w:val="clear" w:color="auto" w:fill="FFFFFF"/>
        </w:rPr>
        <w:t>境保护部副部长黄润秋宣布，我国各类陆域保护地面积达170多万平方公里，约占陆地国土面积的18%，提前实现《生物多样性公约》要求的到2020年达到17%的目标。</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9</w:t>
      </w:r>
      <w:r>
        <w:rPr>
          <w:rFonts w:hint="eastAsia" w:ascii="华文中宋" w:hAnsi="华文中宋" w:eastAsia="华文中宋"/>
          <w:color w:val="000000"/>
          <w:kern w:val="0"/>
          <w:szCs w:val="21"/>
          <w:shd w:val="clear" w:color="auto" w:fill="FFFFFF"/>
        </w:rPr>
        <w:t>、当地时间5月23日15时59分，</w:t>
      </w:r>
      <w:r>
        <w:rPr>
          <w:rStyle w:val="21"/>
          <w:rFonts w:hint="eastAsia" w:cs="宋体"/>
          <w:u w:val="single"/>
        </w:rPr>
        <w:t>“蛟龙”号载人潜水器成功完成大洋38航次第三航段的首次下潜（总第143潜次）</w:t>
      </w:r>
      <w:r>
        <w:rPr>
          <w:rFonts w:hint="eastAsia" w:ascii="华文中宋" w:hAnsi="华文中宋" w:eastAsia="华文中宋"/>
          <w:color w:val="000000"/>
          <w:kern w:val="0"/>
          <w:szCs w:val="21"/>
          <w:shd w:val="clear" w:color="auto" w:fill="FFFFFF"/>
        </w:rPr>
        <w:t>。本次下潜为工程下潜，调查区域为世界最深处的马里亚纳海沟北侧，最大下潜深度4811米。</w:t>
      </w:r>
    </w:p>
    <w:p>
      <w:pPr>
        <w:widowControl/>
        <w:numPr>
          <w:ilvl w:val="0"/>
          <w:numId w:val="0"/>
        </w:numPr>
        <w:autoSpaceDN w:val="0"/>
        <w:spacing w:line="0" w:lineRule="atLeast"/>
        <w:ind w:firstLine="422" w:firstLineChars="200"/>
        <w:rPr>
          <w:rFonts w:ascii="华文中宋" w:hAnsi="华文中宋" w:eastAsia="华文中宋"/>
          <w:color w:val="000000"/>
          <w:kern w:val="0"/>
          <w:szCs w:val="21"/>
          <w:shd w:val="clear" w:color="auto" w:fill="FFFFFF"/>
        </w:rPr>
      </w:pPr>
      <w:r>
        <w:rPr>
          <w:rStyle w:val="21"/>
          <w:rFonts w:hint="eastAsia" w:cs="宋体"/>
          <w:u w:val="single"/>
          <w:lang w:val="en-US" w:eastAsia="zh-CN"/>
        </w:rPr>
        <w:t>10、</w:t>
      </w:r>
      <w:r>
        <w:rPr>
          <w:rStyle w:val="21"/>
          <w:rFonts w:hint="eastAsia" w:cs="宋体"/>
          <w:u w:val="single"/>
        </w:rPr>
        <w:t>国务院2016年11月批准同意将每年的5月30日定为全国科技工作者日，科技工作者第一次拥有了属于自己的节日。</w:t>
      </w:r>
    </w:p>
    <w:p>
      <w:pPr>
        <w:widowControl/>
        <w:autoSpaceDN w:val="0"/>
        <w:spacing w:line="0" w:lineRule="atLeast"/>
        <w:ind w:firstLine="357"/>
        <w:rPr>
          <w:rFonts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二、国际部分：</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rPr>
        <w:t>1、5月10日，韩国新任总统</w:t>
      </w:r>
      <w:r>
        <w:rPr>
          <w:rStyle w:val="21"/>
          <w:rFonts w:hint="eastAsia" w:cs="宋体"/>
          <w:u w:val="single"/>
        </w:rPr>
        <w:t>文在寅</w:t>
      </w:r>
      <w:r>
        <w:rPr>
          <w:rFonts w:hint="eastAsia" w:ascii="华文中宋" w:hAnsi="华文中宋" w:eastAsia="华文中宋"/>
          <w:color w:val="000000"/>
          <w:kern w:val="0"/>
          <w:szCs w:val="21"/>
          <w:shd w:val="clear" w:color="auto" w:fill="FFFFFF"/>
        </w:rPr>
        <w:t>宣誓就职。他表示，将成为全体国民的总统，力争打造全民团结、和谐相处的全新国家。有舆论指出，文在寅的当选和就职，意味着韩国持续了150余天的权力真空终于画上句号，韩国有望掀起一阵改革与统合之风。</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2</w:t>
      </w:r>
      <w:r>
        <w:rPr>
          <w:rFonts w:hint="eastAsia" w:ascii="华文中宋" w:hAnsi="华文中宋" w:eastAsia="华文中宋"/>
          <w:color w:val="000000"/>
          <w:kern w:val="0"/>
          <w:szCs w:val="21"/>
          <w:shd w:val="clear" w:color="auto" w:fill="FFFFFF"/>
        </w:rPr>
        <w:t>、综合报道，法国新任总统</w:t>
      </w:r>
      <w:r>
        <w:rPr>
          <w:rStyle w:val="21"/>
          <w:rFonts w:hint="eastAsia" w:cs="宋体"/>
          <w:u w:val="single"/>
        </w:rPr>
        <w:t>马克龙</w:t>
      </w:r>
      <w:r>
        <w:rPr>
          <w:rFonts w:hint="eastAsia" w:ascii="华文中宋" w:hAnsi="华文中宋" w:eastAsia="华文中宋"/>
          <w:color w:val="000000"/>
          <w:kern w:val="0"/>
          <w:szCs w:val="21"/>
          <w:shd w:val="clear" w:color="auto" w:fill="FFFFFF"/>
        </w:rPr>
        <w:t>于5月14日宣誓就职。他是法国历史上最年轻的总统。</w:t>
      </w:r>
    </w:p>
    <w:p>
      <w:pPr>
        <w:widowControl/>
        <w:autoSpaceDN w:val="0"/>
        <w:spacing w:line="0" w:lineRule="atLeast"/>
        <w:ind w:firstLine="357"/>
        <w:rPr>
          <w:rFonts w:hint="eastAsia" w:ascii="华文中宋" w:hAnsi="华文中宋" w:eastAsia="华文中宋"/>
          <w:color w:val="000000"/>
          <w:kern w:val="0"/>
          <w:szCs w:val="21"/>
          <w:shd w:val="clear" w:color="auto" w:fill="FFFFFF"/>
        </w:rPr>
      </w:pPr>
      <w:r>
        <w:rPr>
          <w:rFonts w:hint="eastAsia" w:ascii="华文中宋" w:hAnsi="华文中宋" w:eastAsia="华文中宋"/>
          <w:color w:val="000000"/>
          <w:kern w:val="0"/>
          <w:szCs w:val="21"/>
          <w:shd w:val="clear" w:color="auto" w:fill="FFFFFF"/>
          <w:lang w:val="en-US" w:eastAsia="zh-CN"/>
        </w:rPr>
        <w:t>3</w:t>
      </w:r>
      <w:r>
        <w:rPr>
          <w:rFonts w:hint="eastAsia" w:ascii="华文中宋" w:hAnsi="华文中宋" w:eastAsia="华文中宋"/>
          <w:color w:val="000000"/>
          <w:kern w:val="0"/>
          <w:szCs w:val="21"/>
          <w:shd w:val="clear" w:color="auto" w:fill="FFFFFF"/>
        </w:rPr>
        <w:t>、5月23日，在瑞士日内瓦召开的</w:t>
      </w:r>
      <w:r>
        <w:rPr>
          <w:rStyle w:val="21"/>
          <w:rFonts w:hint="eastAsia" w:cs="宋体"/>
          <w:u w:val="single"/>
        </w:rPr>
        <w:t>第七十届</w:t>
      </w:r>
      <w:r>
        <w:rPr>
          <w:rFonts w:hint="eastAsia" w:ascii="华文中宋" w:hAnsi="华文中宋" w:eastAsia="华文中宋"/>
          <w:color w:val="000000"/>
          <w:kern w:val="0"/>
          <w:szCs w:val="21"/>
          <w:shd w:val="clear" w:color="auto" w:fill="FFFFFF"/>
        </w:rPr>
        <w:t>世界卫生大会上，来自埃塞俄比亚的特沃德罗斯·</w:t>
      </w:r>
      <w:r>
        <w:rPr>
          <w:rStyle w:val="21"/>
          <w:rFonts w:hint="eastAsia" w:cs="宋体"/>
          <w:u w:val="single"/>
        </w:rPr>
        <w:t>阿达诺姆</w:t>
      </w:r>
      <w:r>
        <w:rPr>
          <w:rFonts w:hint="eastAsia" w:ascii="华文中宋" w:hAnsi="华文中宋" w:eastAsia="华文中宋"/>
          <w:color w:val="000000"/>
          <w:kern w:val="0"/>
          <w:szCs w:val="21"/>
          <w:shd w:val="clear" w:color="auto" w:fill="FFFFFF"/>
        </w:rPr>
        <w:t>当选世界卫生组织新一任总干事。</w:t>
      </w:r>
    </w:p>
    <w:p>
      <w:pPr>
        <w:pStyle w:val="4"/>
        <w:tabs>
          <w:tab w:val="left" w:pos="0"/>
        </w:tabs>
        <w:spacing w:before="0" w:after="0"/>
        <w:rPr>
          <w:rFonts w:ascii="华文中宋" w:hAnsi="华文中宋" w:eastAsia="华文中宋"/>
          <w:b/>
          <w:sz w:val="21"/>
          <w:szCs w:val="24"/>
        </w:rPr>
      </w:pPr>
      <w:bookmarkStart w:id="17" w:name="_Toc485642135"/>
      <w:bookmarkStart w:id="18" w:name="_Toc27491"/>
      <w:bookmarkStart w:id="19" w:name="_Toc479841457"/>
      <w:r>
        <w:rPr>
          <w:rFonts w:hint="eastAsia" w:ascii="华文中宋" w:hAnsi="华文中宋" w:eastAsia="华文中宋"/>
          <w:b/>
          <w:sz w:val="21"/>
          <w:szCs w:val="24"/>
        </w:rPr>
        <w:t>2017年4月时事政治</w:t>
      </w:r>
      <w:bookmarkEnd w:id="17"/>
      <w:bookmarkEnd w:id="18"/>
    </w:p>
    <w:p>
      <w:pPr>
        <w:pStyle w:val="19"/>
        <w:spacing w:before="120" w:beforeAutospacing="0" w:after="120" w:afterAutospacing="0"/>
        <w:ind w:firstLine="422" w:firstLineChars="200"/>
        <w:rPr>
          <w:rFonts w:ascii="华文中宋" w:hAnsi="华文中宋" w:eastAsia="华文中宋"/>
          <w:sz w:val="21"/>
        </w:rPr>
      </w:pPr>
      <w:r>
        <w:rPr>
          <w:rStyle w:val="21"/>
          <w:rFonts w:hint="eastAsia" w:ascii="华文中宋" w:hAnsi="华文中宋" w:eastAsia="华文中宋"/>
          <w:sz w:val="21"/>
        </w:rPr>
        <w:t>一、国内部分：</w:t>
      </w:r>
    </w:p>
    <w:p>
      <w:pPr>
        <w:pStyle w:val="19"/>
        <w:spacing w:before="120" w:beforeAutospacing="0" w:after="120" w:afterAutospacing="0"/>
        <w:ind w:firstLine="420" w:firstLineChars="200"/>
        <w:rPr>
          <w:rFonts w:ascii="华文中宋" w:hAnsi="华文中宋" w:eastAsia="华文中宋"/>
          <w:sz w:val="21"/>
        </w:rPr>
      </w:pPr>
      <w:r>
        <w:rPr>
          <w:rFonts w:hint="eastAsia" w:ascii="华文中宋" w:hAnsi="华文中宋" w:eastAsia="华文中宋"/>
          <w:sz w:val="21"/>
        </w:rPr>
        <w:t>1、</w:t>
      </w:r>
      <w:r>
        <w:rPr>
          <w:rStyle w:val="21"/>
          <w:rFonts w:hint="eastAsia" w:ascii="华文中宋" w:hAnsi="华文中宋" w:eastAsia="华文中宋"/>
          <w:sz w:val="21"/>
          <w:u w:val="single"/>
        </w:rPr>
        <w:t>日前，中共中央、国务院印发通知，决定设立河北雄安新区。</w:t>
      </w:r>
      <w:r>
        <w:rPr>
          <w:rFonts w:hint="eastAsia" w:ascii="华文中宋" w:hAnsi="华文中宋" w:eastAsia="华文中宋"/>
          <w:sz w:val="21"/>
        </w:rPr>
        <w:t>这是千年大计、国家大事。雄安新区规划范围涉及河北省</w:t>
      </w:r>
      <w:r>
        <w:rPr>
          <w:rFonts w:hint="eastAsia" w:ascii="华文中宋" w:hAnsi="华文中宋" w:eastAsia="华文中宋"/>
          <w:b/>
          <w:sz w:val="21"/>
        </w:rPr>
        <w:t>雄县、容城、安新</w:t>
      </w:r>
      <w:r>
        <w:rPr>
          <w:rFonts w:hint="eastAsia" w:ascii="华文中宋" w:hAnsi="华文中宋" w:eastAsia="华文中宋"/>
          <w:sz w:val="21"/>
        </w:rPr>
        <w:t>3县及周边部分区域，集中疏解北京</w:t>
      </w:r>
      <w:r>
        <w:rPr>
          <w:rFonts w:hint="eastAsia" w:ascii="华文中宋" w:hAnsi="华文中宋" w:eastAsia="华文中宋"/>
          <w:b/>
          <w:sz w:val="21"/>
        </w:rPr>
        <w:t>非首都功能</w:t>
      </w:r>
      <w:r>
        <w:rPr>
          <w:rFonts w:hint="eastAsia" w:ascii="华文中宋" w:hAnsi="华文中宋" w:eastAsia="华文中宋"/>
          <w:sz w:val="21"/>
        </w:rPr>
        <w:t>，探索人口经济密集地区优化开发新模式。</w:t>
      </w:r>
    </w:p>
    <w:p>
      <w:pPr>
        <w:pStyle w:val="19"/>
        <w:spacing w:before="120" w:beforeAutospacing="0" w:after="120" w:afterAutospacing="0"/>
        <w:ind w:firstLine="420" w:firstLineChars="200"/>
        <w:rPr>
          <w:rFonts w:ascii="华文中宋" w:hAnsi="华文中宋" w:eastAsia="华文中宋"/>
          <w:sz w:val="21"/>
        </w:rPr>
      </w:pPr>
      <w:r>
        <w:rPr>
          <w:rFonts w:hint="eastAsia" w:ascii="华文中宋" w:hAnsi="华文中宋" w:eastAsia="华文中宋"/>
          <w:sz w:val="21"/>
        </w:rPr>
        <w:t>2、4月7日，</w:t>
      </w:r>
      <w:r>
        <w:rPr>
          <w:rStyle w:val="21"/>
          <w:rFonts w:hint="eastAsia" w:ascii="华文中宋" w:hAnsi="华文中宋" w:eastAsia="华文中宋"/>
          <w:sz w:val="21"/>
          <w:u w:val="single"/>
        </w:rPr>
        <w:t>国家主席习近平在美国佛罗里达州海湖庄园同美国总统特朗普举行中美元首第二场正式会晤</w:t>
      </w:r>
      <w:r>
        <w:rPr>
          <w:rFonts w:hint="eastAsia" w:ascii="华文中宋" w:hAnsi="华文中宋" w:eastAsia="华文中宋"/>
          <w:sz w:val="21"/>
        </w:rPr>
        <w:t>。</w:t>
      </w:r>
    </w:p>
    <w:p>
      <w:pPr>
        <w:pStyle w:val="19"/>
        <w:spacing w:before="120" w:beforeAutospacing="0" w:after="120" w:afterAutospacing="0"/>
        <w:ind w:firstLine="420" w:firstLineChars="200"/>
        <w:rPr>
          <w:rStyle w:val="21"/>
          <w:rFonts w:ascii="华文中宋" w:hAnsi="华文中宋" w:eastAsia="华文中宋"/>
          <w:sz w:val="21"/>
          <w:u w:val="single"/>
        </w:rPr>
      </w:pPr>
      <w:r>
        <w:rPr>
          <w:rFonts w:hint="eastAsia" w:ascii="华文中宋" w:hAnsi="华文中宋" w:eastAsia="华文中宋"/>
          <w:sz w:val="21"/>
        </w:rPr>
        <w:t>3、国家主席习近平4月11日在中南海瀛台会见了新当选并获中央政府任命的香港特别行政区第五任行政长官</w:t>
      </w:r>
      <w:r>
        <w:rPr>
          <w:rFonts w:hint="eastAsia" w:ascii="华文中宋" w:hAnsi="华文中宋" w:eastAsia="华文中宋"/>
          <w:b/>
          <w:sz w:val="21"/>
        </w:rPr>
        <w:t>林郑月娥</w:t>
      </w:r>
      <w:r>
        <w:rPr>
          <w:rFonts w:hint="eastAsia" w:ascii="华文中宋" w:hAnsi="华文中宋" w:eastAsia="华文中宋"/>
          <w:sz w:val="21"/>
        </w:rPr>
        <w:t>。习近平表示，2</w:t>
      </w:r>
      <w:r>
        <w:rPr>
          <w:rStyle w:val="21"/>
          <w:rFonts w:hint="eastAsia" w:ascii="华文中宋" w:hAnsi="华文中宋" w:eastAsia="华文中宋"/>
          <w:sz w:val="21"/>
          <w:u w:val="single"/>
        </w:rPr>
        <w:t>017年是香港回归祖国20周年。20年来，“一国两制”在香港的实践取得巨大成功。</w:t>
      </w:r>
    </w:p>
    <w:p>
      <w:pPr>
        <w:pStyle w:val="19"/>
        <w:spacing w:before="120" w:beforeAutospacing="0" w:after="120" w:afterAutospacing="0"/>
        <w:ind w:firstLine="420" w:firstLineChars="200"/>
        <w:rPr>
          <w:rFonts w:ascii="华文中宋" w:hAnsi="华文中宋" w:eastAsia="华文中宋"/>
          <w:sz w:val="21"/>
        </w:rPr>
      </w:pPr>
      <w:r>
        <w:rPr>
          <w:rFonts w:hint="eastAsia" w:ascii="华文中宋" w:hAnsi="华文中宋" w:eastAsia="华文中宋"/>
          <w:sz w:val="21"/>
        </w:rPr>
        <w:t>4、4月12日19时04分，我国在西昌卫星发射中心用</w:t>
      </w:r>
      <w:r>
        <w:rPr>
          <w:rFonts w:hint="eastAsia" w:ascii="华文中宋" w:hAnsi="华文中宋" w:eastAsia="华文中宋"/>
          <w:b/>
          <w:sz w:val="21"/>
        </w:rPr>
        <w:t>长征三号乙</w:t>
      </w:r>
      <w:r>
        <w:rPr>
          <w:rFonts w:hint="eastAsia" w:ascii="华文中宋" w:hAnsi="华文中宋" w:eastAsia="华文中宋"/>
          <w:sz w:val="21"/>
        </w:rPr>
        <w:t>运载火箭成功发射</w:t>
      </w:r>
      <w:r>
        <w:rPr>
          <w:rFonts w:hint="eastAsia" w:ascii="华文中宋" w:hAnsi="华文中宋" w:eastAsia="华文中宋"/>
          <w:b/>
          <w:sz w:val="21"/>
        </w:rPr>
        <w:t>实践十三号卫星</w:t>
      </w:r>
      <w:r>
        <w:rPr>
          <w:rFonts w:hint="eastAsia" w:ascii="华文中宋" w:hAnsi="华文中宋" w:eastAsia="华文中宋"/>
          <w:sz w:val="21"/>
        </w:rPr>
        <w:t>。</w:t>
      </w:r>
      <w:r>
        <w:rPr>
          <w:rStyle w:val="21"/>
          <w:rFonts w:hint="eastAsia" w:ascii="华文中宋" w:hAnsi="华文中宋" w:eastAsia="华文中宋"/>
          <w:sz w:val="21"/>
          <w:u w:val="single"/>
        </w:rPr>
        <w:t>这是我国首颗高通量通信卫星，也是我国技术试验和示范应用成功结合的典范，对于促进我国通信卫星技术及产业的跨越发展具有重要里程碑意义</w:t>
      </w:r>
      <w:r>
        <w:rPr>
          <w:rFonts w:hint="eastAsia" w:ascii="华文中宋" w:hAnsi="华文中宋" w:eastAsia="华文中宋"/>
          <w:sz w:val="21"/>
        </w:rPr>
        <w:t>。</w:t>
      </w:r>
    </w:p>
    <w:p>
      <w:pPr>
        <w:pStyle w:val="19"/>
        <w:spacing w:before="120" w:beforeAutospacing="0" w:after="120" w:afterAutospacing="0"/>
        <w:ind w:firstLine="420" w:firstLineChars="200"/>
        <w:rPr>
          <w:rFonts w:ascii="华文中宋" w:hAnsi="华文中宋" w:eastAsia="华文中宋"/>
          <w:sz w:val="21"/>
        </w:rPr>
      </w:pPr>
      <w:r>
        <w:rPr>
          <w:rFonts w:hint="eastAsia" w:ascii="华文中宋" w:hAnsi="华文中宋" w:eastAsia="华文中宋"/>
          <w:sz w:val="21"/>
        </w:rPr>
        <w:t>5、</w:t>
      </w:r>
      <w:r>
        <w:rPr>
          <w:rStyle w:val="21"/>
          <w:rFonts w:hint="eastAsia" w:ascii="华文中宋" w:hAnsi="华文中宋" w:eastAsia="华文中宋"/>
          <w:sz w:val="21"/>
          <w:u w:val="single"/>
        </w:rPr>
        <w:t>4月20日19时41分，搭载天舟一号货运飞船的长征七号遥二运载火箭，在我国海南文昌航天发射场点火发射，约596秒后，飞船与火箭成功分离，进入预定轨道，发射取得圆满成功</w:t>
      </w:r>
      <w:r>
        <w:rPr>
          <w:rFonts w:hint="eastAsia" w:ascii="华文中宋" w:hAnsi="华文中宋" w:eastAsia="华文中宋"/>
          <w:sz w:val="21"/>
        </w:rPr>
        <w:t>。</w:t>
      </w:r>
    </w:p>
    <w:p>
      <w:pPr>
        <w:pStyle w:val="19"/>
        <w:spacing w:before="120" w:beforeAutospacing="0" w:after="120" w:afterAutospacing="0"/>
        <w:ind w:firstLine="420" w:firstLineChars="200"/>
        <w:rPr>
          <w:rFonts w:ascii="华文中宋" w:hAnsi="华文中宋" w:eastAsia="华文中宋"/>
          <w:sz w:val="21"/>
        </w:rPr>
      </w:pPr>
      <w:r>
        <w:rPr>
          <w:rFonts w:hint="eastAsia" w:ascii="华文中宋" w:hAnsi="华文中宋" w:eastAsia="华文中宋"/>
          <w:sz w:val="21"/>
        </w:rPr>
        <w:t>6、4月26日上午，</w:t>
      </w:r>
      <w:r>
        <w:rPr>
          <w:rStyle w:val="21"/>
          <w:rFonts w:hint="eastAsia" w:ascii="华文中宋" w:hAnsi="华文中宋" w:eastAsia="华文中宋"/>
          <w:sz w:val="21"/>
          <w:u w:val="single"/>
        </w:rPr>
        <w:t>我国第二艘航空母舰下水仪式在中国船舶重工集团公司大连造船厂举行。第二艘航空母舰由我国自行研制</w:t>
      </w:r>
      <w:r>
        <w:rPr>
          <w:rFonts w:hint="eastAsia" w:ascii="华文中宋" w:hAnsi="华文中宋" w:eastAsia="华文中宋"/>
          <w:sz w:val="21"/>
        </w:rPr>
        <w:t>。</w:t>
      </w:r>
    </w:p>
    <w:p>
      <w:pPr>
        <w:pStyle w:val="19"/>
        <w:spacing w:before="120" w:beforeAutospacing="0" w:after="120" w:afterAutospacing="0"/>
        <w:ind w:firstLine="420" w:firstLineChars="200"/>
        <w:rPr>
          <w:rFonts w:ascii="华文中宋" w:hAnsi="华文中宋" w:eastAsia="华文中宋"/>
          <w:sz w:val="21"/>
        </w:rPr>
      </w:pPr>
      <w:r>
        <w:rPr>
          <w:rFonts w:hint="eastAsia" w:ascii="华文中宋" w:hAnsi="华文中宋" w:eastAsia="华文中宋"/>
          <w:sz w:val="21"/>
        </w:rPr>
        <w:t>7、4月27日19时07分，天舟一号货运飞船与天宫二号空间实验室成功完成首次推进剂在轨补加试验，标志天舟一号飞行任务取得圆满成功。</w:t>
      </w:r>
      <w:r>
        <w:rPr>
          <w:rStyle w:val="21"/>
          <w:rFonts w:hint="eastAsia" w:ascii="华文中宋" w:hAnsi="华文中宋" w:eastAsia="华文中宋"/>
          <w:sz w:val="21"/>
          <w:u w:val="single"/>
        </w:rPr>
        <w:t>使我国成为世界上第三个独立掌握这一关键技术的国家</w:t>
      </w:r>
      <w:r>
        <w:rPr>
          <w:rFonts w:hint="eastAsia" w:ascii="华文中宋" w:hAnsi="华文中宋" w:eastAsia="华文中宋"/>
          <w:sz w:val="21"/>
        </w:rPr>
        <w:t>。</w:t>
      </w:r>
    </w:p>
    <w:p>
      <w:pPr>
        <w:pStyle w:val="19"/>
        <w:spacing w:before="120" w:beforeAutospacing="0" w:after="120" w:afterAutospacing="0"/>
        <w:ind w:firstLine="420" w:firstLineChars="200"/>
        <w:rPr>
          <w:rFonts w:ascii="华文中宋" w:hAnsi="华文中宋" w:eastAsia="华文中宋"/>
          <w:sz w:val="21"/>
        </w:rPr>
      </w:pPr>
      <w:r>
        <w:rPr>
          <w:rFonts w:hint="eastAsia" w:ascii="华文中宋" w:hAnsi="华文中宋" w:eastAsia="华文中宋"/>
          <w:sz w:val="21"/>
        </w:rPr>
        <w:t>8、</w:t>
      </w:r>
      <w:r>
        <w:rPr>
          <w:rStyle w:val="21"/>
          <w:rFonts w:hint="eastAsia" w:ascii="华文中宋" w:hAnsi="华文中宋" w:eastAsia="华文中宋"/>
          <w:sz w:val="21"/>
          <w:u w:val="single"/>
        </w:rPr>
        <w:t>4月27日，全球移动互联网大会（GMIC）北京2017在北京国家会议中心拉开帷幕</w:t>
      </w:r>
      <w:r>
        <w:rPr>
          <w:rFonts w:hint="eastAsia" w:ascii="华文中宋" w:hAnsi="华文中宋" w:eastAsia="华文中宋"/>
          <w:sz w:val="21"/>
        </w:rPr>
        <w:t>。大会以“天·工·开·悟”为主题，寓意着眼现在，关注未来。</w:t>
      </w:r>
    </w:p>
    <w:p>
      <w:pPr>
        <w:rPr>
          <w:rFonts w:ascii="华文中宋" w:hAnsi="华文中宋" w:eastAsia="华文中宋" w:cs="宋体"/>
          <w:kern w:val="0"/>
        </w:rPr>
      </w:pPr>
    </w:p>
    <w:p>
      <w:pPr>
        <w:pStyle w:val="4"/>
        <w:tabs>
          <w:tab w:val="left" w:pos="0"/>
        </w:tabs>
        <w:spacing w:before="0" w:after="0"/>
        <w:rPr>
          <w:rFonts w:ascii="华文中宋" w:hAnsi="华文中宋" w:eastAsia="华文中宋"/>
          <w:b/>
          <w:sz w:val="21"/>
          <w:szCs w:val="24"/>
        </w:rPr>
      </w:pPr>
      <w:bookmarkStart w:id="20" w:name="_Toc2491"/>
      <w:bookmarkStart w:id="21" w:name="_Toc485642136"/>
      <w:r>
        <w:rPr>
          <w:rFonts w:hint="eastAsia" w:ascii="华文中宋" w:hAnsi="华文中宋" w:eastAsia="华文中宋"/>
          <w:b/>
          <w:sz w:val="21"/>
          <w:szCs w:val="24"/>
        </w:rPr>
        <w:t>2017年3月时事政治</w:t>
      </w:r>
      <w:bookmarkEnd w:id="19"/>
      <w:bookmarkEnd w:id="20"/>
      <w:bookmarkEnd w:id="21"/>
    </w:p>
    <w:p>
      <w:pPr>
        <w:pStyle w:val="19"/>
        <w:spacing w:before="0" w:beforeAutospacing="0" w:after="0" w:afterAutospacing="0"/>
        <w:ind w:firstLine="422" w:firstLineChars="200"/>
        <w:rPr>
          <w:rFonts w:ascii="华文中宋" w:hAnsi="华文中宋" w:eastAsia="华文中宋"/>
          <w:sz w:val="21"/>
        </w:rPr>
      </w:pPr>
      <w:r>
        <w:rPr>
          <w:rStyle w:val="21"/>
          <w:rFonts w:hint="eastAsia" w:ascii="华文中宋" w:hAnsi="华文中宋" w:eastAsia="华文中宋"/>
          <w:sz w:val="21"/>
        </w:rPr>
        <w:t>一、国内部分：</w:t>
      </w:r>
    </w:p>
    <w:p>
      <w:pPr>
        <w:pStyle w:val="19"/>
        <w:spacing w:before="0" w:beforeAutospacing="0" w:after="0" w:afterAutospacing="0"/>
        <w:ind w:firstLine="420" w:firstLineChars="200"/>
        <w:rPr>
          <w:rFonts w:ascii="华文中宋" w:hAnsi="华文中宋" w:eastAsia="华文中宋"/>
          <w:sz w:val="21"/>
        </w:rPr>
      </w:pPr>
      <w:r>
        <w:rPr>
          <w:rFonts w:hint="eastAsia" w:ascii="华文中宋" w:hAnsi="华文中宋" w:eastAsia="华文中宋"/>
          <w:sz w:val="21"/>
        </w:rPr>
        <w:t>1、2016年是全面贯彻落实中央扶贫开发工作会议精神、打赢脱贫攻坚战的首战之年，按照每人每年2300元（2010年不变价）的农村贫困标准计算，</w:t>
      </w:r>
      <w:r>
        <w:rPr>
          <w:rStyle w:val="21"/>
          <w:rFonts w:hint="eastAsia" w:ascii="华文中宋" w:hAnsi="华文中宋" w:eastAsia="华文中宋"/>
          <w:sz w:val="21"/>
          <w:u w:val="single"/>
        </w:rPr>
        <w:t>2016年农村贫困人口4335万人，比上年减少1240万人，超额完成1000万人的目标任务</w:t>
      </w:r>
      <w:r>
        <w:rPr>
          <w:rFonts w:hint="eastAsia" w:ascii="华文中宋" w:hAnsi="华文中宋" w:eastAsia="华文中宋"/>
          <w:sz w:val="21"/>
        </w:rPr>
        <w:t>。</w:t>
      </w:r>
    </w:p>
    <w:p>
      <w:pPr>
        <w:pStyle w:val="19"/>
        <w:spacing w:before="0" w:beforeAutospacing="0" w:after="0" w:afterAutospacing="0"/>
        <w:ind w:firstLine="420" w:firstLineChars="200"/>
        <w:rPr>
          <w:rFonts w:ascii="华文中宋" w:hAnsi="华文中宋" w:eastAsia="华文中宋"/>
          <w:sz w:val="21"/>
        </w:rPr>
      </w:pPr>
      <w:r>
        <w:rPr>
          <w:rFonts w:hint="eastAsia" w:ascii="华文中宋" w:hAnsi="华文中宋" w:eastAsia="华文中宋"/>
          <w:sz w:val="21"/>
        </w:rPr>
        <w:t>2、2月28日，国家认监委、工信部电子司指导下的汽车联网产品认证联盟，推出我国自主研制的“米级快速定位北斗芯片”，导航精度从原来的10米提升到1—2米，</w:t>
      </w:r>
      <w:r>
        <w:rPr>
          <w:rStyle w:val="21"/>
          <w:rFonts w:hint="eastAsia" w:ascii="华文中宋" w:hAnsi="华文中宋" w:eastAsia="华文中宋"/>
          <w:sz w:val="21"/>
          <w:u w:val="single"/>
        </w:rPr>
        <w:t>标志着我国自主可控的北斗卫星导航即将进入米级定位时代</w:t>
      </w:r>
      <w:r>
        <w:rPr>
          <w:rFonts w:hint="eastAsia" w:ascii="华文中宋" w:hAnsi="华文中宋" w:eastAsia="华文中宋"/>
          <w:sz w:val="21"/>
        </w:rPr>
        <w:t>。</w:t>
      </w:r>
    </w:p>
    <w:p>
      <w:pPr>
        <w:pStyle w:val="19"/>
        <w:spacing w:before="0" w:beforeAutospacing="0" w:after="0" w:afterAutospacing="0"/>
        <w:ind w:firstLine="420" w:firstLineChars="200"/>
        <w:rPr>
          <w:rFonts w:hint="eastAsia" w:ascii="华文中宋" w:hAnsi="华文中宋" w:eastAsia="华文中宋"/>
          <w:sz w:val="21"/>
        </w:rPr>
      </w:pPr>
      <w:r>
        <w:rPr>
          <w:rFonts w:hint="eastAsia" w:ascii="华文中宋" w:hAnsi="华文中宋" w:eastAsia="华文中宋"/>
          <w:sz w:val="21"/>
        </w:rPr>
        <w:t>3、第十二届全国人民代表大会第五次会议3月5日上午在人民大会堂开幕。国务院总理李克强向大会作政府工作报告时指出，</w:t>
      </w:r>
      <w:r>
        <w:rPr>
          <w:rStyle w:val="21"/>
          <w:rFonts w:hint="eastAsia" w:ascii="华文中宋" w:hAnsi="华文中宋" w:eastAsia="华文中宋"/>
          <w:sz w:val="21"/>
          <w:u w:val="single"/>
        </w:rPr>
        <w:t>使命重在担当，实干铸就辉煌。我们要更加紧密地团结在以习近平同志为核心的党中央周围，同心同德，开拓进取，努力完成今年经济社会发展目标任务，为实现“两个一百年”宏伟目标、建设富强民主文明和谐的社会主义现代化国家、实现中华民族伟大复兴的中国梦而不懈奋斗</w:t>
      </w:r>
      <w:r>
        <w:rPr>
          <w:rFonts w:hint="eastAsia" w:ascii="华文中宋" w:hAnsi="华文中宋" w:eastAsia="华文中宋"/>
          <w:sz w:val="21"/>
        </w:rPr>
        <w:t>。</w:t>
      </w:r>
    </w:p>
    <w:p>
      <w:pPr>
        <w:pStyle w:val="19"/>
        <w:spacing w:before="0" w:beforeAutospacing="0" w:after="0" w:afterAutospacing="0"/>
        <w:ind w:firstLine="420" w:firstLineChars="200"/>
        <w:rPr>
          <w:rFonts w:hint="eastAsia" w:ascii="华文中宋" w:hAnsi="华文中宋" w:eastAsia="华文中宋"/>
          <w:sz w:val="21"/>
        </w:rPr>
      </w:pPr>
      <w:r>
        <w:rPr>
          <w:rFonts w:hint="eastAsia" w:ascii="华文中宋" w:hAnsi="华文中宋" w:eastAsia="华文中宋"/>
          <w:sz w:val="21"/>
        </w:rPr>
        <w:t>4、3月5日，国务院总理李克强在政府工作报告中提到，加快培育壮大新兴产业。全面实施战略性新兴产业发展规划，加快新材料、人工智能、集成电路、生物制药、第五代移动通信等技术研发和转化，做大做强产业集群。</w:t>
      </w:r>
      <w:r>
        <w:rPr>
          <w:rStyle w:val="21"/>
          <w:rFonts w:hint="eastAsia" w:ascii="华文中宋" w:hAnsi="华文中宋" w:eastAsia="华文中宋"/>
          <w:sz w:val="21"/>
          <w:u w:val="single"/>
        </w:rPr>
        <w:t>这也是人工智能首入政府工作报告</w:t>
      </w:r>
      <w:r>
        <w:rPr>
          <w:rFonts w:hint="eastAsia" w:ascii="华文中宋" w:hAnsi="华文中宋" w:eastAsia="华文中宋"/>
          <w:sz w:val="21"/>
        </w:rPr>
        <w:t>。</w:t>
      </w:r>
    </w:p>
    <w:p>
      <w:pPr>
        <w:pStyle w:val="19"/>
        <w:spacing w:before="0" w:beforeAutospacing="0" w:after="0" w:afterAutospacing="0"/>
        <w:ind w:firstLine="420" w:firstLineChars="200"/>
        <w:rPr>
          <w:rFonts w:ascii="华文中宋" w:hAnsi="华文中宋" w:eastAsia="华文中宋"/>
          <w:sz w:val="21"/>
        </w:rPr>
      </w:pPr>
      <w:r>
        <w:rPr>
          <w:rFonts w:hint="eastAsia" w:ascii="华文中宋" w:hAnsi="华文中宋" w:eastAsia="华文中宋"/>
          <w:sz w:val="21"/>
        </w:rPr>
        <w:t>5、科技日报3月9日消息，近日从中国科学院获悉，我国自主研发的“海翼”号深海滑翔机，在马里亚纳海沟完成了大深度下潜观测任务并安全回收，其最大下潜深度为6329米，</w:t>
      </w:r>
      <w:r>
        <w:rPr>
          <w:rStyle w:val="21"/>
          <w:rFonts w:hint="eastAsia" w:ascii="华文中宋" w:hAnsi="华文中宋" w:eastAsia="华文中宋"/>
          <w:sz w:val="21"/>
          <w:u w:val="single"/>
        </w:rPr>
        <w:t>刷新了水下滑翔机最大下潜深度的世界纪录，为我国深渊科考提供了新的科考手段</w:t>
      </w:r>
      <w:r>
        <w:rPr>
          <w:rFonts w:hint="eastAsia" w:ascii="华文中宋" w:hAnsi="华文中宋" w:eastAsia="华文中宋"/>
          <w:sz w:val="21"/>
        </w:rPr>
        <w:t>。</w:t>
      </w:r>
    </w:p>
    <w:p>
      <w:pPr>
        <w:pStyle w:val="19"/>
        <w:spacing w:before="0" w:beforeAutospacing="0" w:after="0" w:afterAutospacing="0"/>
        <w:ind w:firstLine="420" w:firstLineChars="200"/>
        <w:rPr>
          <w:rFonts w:ascii="华文中宋" w:hAnsi="华文中宋" w:eastAsia="华文中宋"/>
          <w:sz w:val="21"/>
        </w:rPr>
      </w:pPr>
      <w:r>
        <w:rPr>
          <w:rFonts w:hint="eastAsia" w:ascii="华文中宋" w:hAnsi="华文中宋" w:eastAsia="华文中宋"/>
          <w:sz w:val="21"/>
          <w:lang w:val="en-US" w:eastAsia="zh-CN"/>
        </w:rPr>
        <w:t>6</w:t>
      </w:r>
      <w:r>
        <w:rPr>
          <w:rFonts w:hint="eastAsia" w:ascii="华文中宋" w:hAnsi="华文中宋" w:eastAsia="华文中宋"/>
          <w:sz w:val="21"/>
        </w:rPr>
        <w:t>、</w:t>
      </w:r>
      <w:r>
        <w:rPr>
          <w:rStyle w:val="21"/>
          <w:rFonts w:hint="eastAsia" w:ascii="华文中宋" w:hAnsi="华文中宋" w:eastAsia="华文中宋"/>
          <w:sz w:val="21"/>
          <w:u w:val="single"/>
        </w:rPr>
        <w:t>3月22日是第二十五届“世界水日”，也是第三十届“中国水周”的第一天</w:t>
      </w:r>
      <w:r>
        <w:rPr>
          <w:rFonts w:hint="eastAsia" w:ascii="华文中宋" w:hAnsi="华文中宋" w:eastAsia="华文中宋"/>
          <w:sz w:val="21"/>
        </w:rPr>
        <w:t>。联合国确定今年“世界水日”的主题是“废水”，我国今年纪念“世界水日”和“中国水周”活动的宣传主题是“落实绿色发展理念，全面推行河长制”。目前，全面推行河长制工作开局良好，</w:t>
      </w:r>
      <w:r>
        <w:rPr>
          <w:rFonts w:hint="eastAsia" w:ascii="华文中宋" w:hAnsi="华文中宋" w:eastAsia="华文中宋"/>
          <w:b/>
          <w:bCs/>
          <w:sz w:val="21"/>
        </w:rPr>
        <w:t>22个</w:t>
      </w:r>
      <w:r>
        <w:rPr>
          <w:rFonts w:hint="eastAsia" w:ascii="华文中宋" w:hAnsi="华文中宋" w:eastAsia="华文中宋"/>
          <w:sz w:val="21"/>
        </w:rPr>
        <w:t>省（区、市）明确在2017年底前全面建立</w:t>
      </w:r>
      <w:r>
        <w:rPr>
          <w:rFonts w:hint="eastAsia" w:ascii="华文中宋" w:hAnsi="华文中宋" w:eastAsia="华文中宋"/>
          <w:b/>
          <w:bCs/>
          <w:sz w:val="21"/>
        </w:rPr>
        <w:t>河长制</w:t>
      </w:r>
      <w:r>
        <w:rPr>
          <w:rFonts w:hint="eastAsia" w:ascii="华文中宋" w:hAnsi="华文中宋" w:eastAsia="华文中宋"/>
          <w:sz w:val="21"/>
        </w:rPr>
        <w:t>；9个省（区）和新疆生产建设兵团明确在2018年6月底前全面建立河长制，确保2018年年底前全面建立河长制。</w:t>
      </w:r>
    </w:p>
    <w:p>
      <w:pPr>
        <w:pStyle w:val="19"/>
        <w:spacing w:before="0" w:beforeAutospacing="0" w:after="0" w:afterAutospacing="0"/>
        <w:ind w:firstLine="420" w:firstLineChars="200"/>
        <w:rPr>
          <w:rFonts w:ascii="华文中宋" w:hAnsi="华文中宋" w:eastAsia="华文中宋"/>
          <w:sz w:val="21"/>
        </w:rPr>
      </w:pPr>
      <w:r>
        <w:rPr>
          <w:rFonts w:hint="eastAsia" w:ascii="华文中宋" w:hAnsi="华文中宋" w:eastAsia="华文中宋"/>
          <w:sz w:val="21"/>
          <w:lang w:val="en-US" w:eastAsia="zh-CN"/>
        </w:rPr>
        <w:t>7</w:t>
      </w:r>
      <w:r>
        <w:rPr>
          <w:rFonts w:hint="eastAsia" w:ascii="华文中宋" w:hAnsi="华文中宋" w:eastAsia="华文中宋"/>
          <w:sz w:val="21"/>
        </w:rPr>
        <w:t>、国家主席习近平3月25日向博鳌亚洲论坛2017年年会开幕式致贺信。习近平指出，</w:t>
      </w:r>
      <w:r>
        <w:rPr>
          <w:rStyle w:val="21"/>
          <w:rFonts w:hint="eastAsia" w:ascii="华文中宋" w:hAnsi="华文中宋" w:eastAsia="华文中宋"/>
          <w:sz w:val="21"/>
          <w:u w:val="single"/>
        </w:rPr>
        <w:t>博鳌亚洲论坛成立16年以来，立足亚洲，面向世界，在凝聚亚洲共识、推动亚洲合作、提升亚洲影响力方面发挥了重要作用。习近平强调，2017年，博鳌亚洲论坛年会以“直面全球化与自由贸易的未来”为主题，共同推动更有活力、更加包容、更可持续的经济全球化进程</w:t>
      </w:r>
      <w:r>
        <w:rPr>
          <w:rFonts w:hint="eastAsia" w:ascii="华文中宋" w:hAnsi="华文中宋" w:eastAsia="华文中宋"/>
          <w:sz w:val="21"/>
        </w:rPr>
        <w:t>。</w:t>
      </w:r>
    </w:p>
    <w:p>
      <w:pPr>
        <w:pStyle w:val="19"/>
        <w:spacing w:before="0" w:beforeAutospacing="0" w:after="0" w:afterAutospacing="0"/>
        <w:ind w:firstLine="420" w:firstLineChars="200"/>
        <w:rPr>
          <w:rFonts w:ascii="华文中宋" w:hAnsi="华文中宋" w:eastAsia="华文中宋"/>
          <w:sz w:val="21"/>
        </w:rPr>
      </w:pPr>
      <w:r>
        <w:rPr>
          <w:rFonts w:hint="eastAsia" w:ascii="华文中宋" w:hAnsi="华文中宋" w:eastAsia="华文中宋"/>
          <w:sz w:val="21"/>
          <w:lang w:val="en-US" w:eastAsia="zh-CN"/>
        </w:rPr>
        <w:t>8</w:t>
      </w:r>
      <w:r>
        <w:rPr>
          <w:rFonts w:hint="eastAsia" w:ascii="华文中宋" w:hAnsi="华文中宋" w:eastAsia="华文中宋"/>
          <w:sz w:val="21"/>
        </w:rPr>
        <w:t>、</w:t>
      </w:r>
      <w:r>
        <w:rPr>
          <w:rStyle w:val="21"/>
          <w:rFonts w:hint="eastAsia" w:ascii="华文中宋" w:hAnsi="华文中宋" w:eastAsia="华文中宋"/>
          <w:sz w:val="21"/>
          <w:u w:val="single"/>
        </w:rPr>
        <w:t>2017年3月28日是西藏百万农奴解放58周年的纪念日</w:t>
      </w:r>
      <w:r>
        <w:rPr>
          <w:rFonts w:hint="eastAsia" w:ascii="华文中宋" w:hAnsi="华文中宋" w:eastAsia="华文中宋"/>
          <w:sz w:val="21"/>
        </w:rPr>
        <w:t>。连日来，西藏各地举行了丰富多彩的庆祝活动。与往年不同的是，西藏还在全区启动了“四讲四爱”喜迎党的十九大主题教育实践活动，为纪念日注入了新的内涵。</w:t>
      </w:r>
    </w:p>
    <w:p>
      <w:pPr>
        <w:pStyle w:val="19"/>
        <w:spacing w:before="0" w:beforeAutospacing="0" w:after="0" w:afterAutospacing="0"/>
        <w:ind w:firstLine="420" w:firstLineChars="200"/>
        <w:rPr>
          <w:rFonts w:ascii="华文中宋" w:hAnsi="华文中宋" w:eastAsia="华文中宋"/>
          <w:sz w:val="21"/>
        </w:rPr>
      </w:pPr>
      <w:r>
        <w:rPr>
          <w:rFonts w:hint="eastAsia" w:ascii="华文中宋" w:hAnsi="华文中宋" w:eastAsia="华文中宋"/>
          <w:sz w:val="21"/>
          <w:lang w:val="en-US" w:eastAsia="zh-CN"/>
        </w:rPr>
        <w:t>9</w:t>
      </w:r>
      <w:r>
        <w:rPr>
          <w:rFonts w:hint="eastAsia" w:ascii="华文中宋" w:hAnsi="华文中宋" w:eastAsia="华文中宋"/>
          <w:sz w:val="21"/>
        </w:rPr>
        <w:t>、3月30日电，中央宣传部30日向全社会公开宣传发布</w:t>
      </w:r>
      <w:r>
        <w:rPr>
          <w:rStyle w:val="21"/>
          <w:rFonts w:hint="eastAsia" w:ascii="华文中宋" w:hAnsi="华文中宋" w:eastAsia="华文中宋"/>
          <w:sz w:val="21"/>
          <w:u w:val="single"/>
        </w:rPr>
        <w:t>“以国为重的大国工匠”徐立平的先进事迹，授予徐立平“时代楷模”荣誉称号</w:t>
      </w:r>
      <w:r>
        <w:rPr>
          <w:rFonts w:hint="eastAsia" w:ascii="华文中宋" w:hAnsi="华文中宋" w:eastAsia="华文中宋"/>
          <w:sz w:val="21"/>
        </w:rPr>
        <w:t>。</w:t>
      </w:r>
    </w:p>
    <w:p>
      <w:pPr>
        <w:pStyle w:val="19"/>
        <w:spacing w:before="0" w:beforeAutospacing="0" w:after="0" w:afterAutospacing="0"/>
        <w:ind w:firstLine="422" w:firstLineChars="200"/>
        <w:jc w:val="both"/>
        <w:rPr>
          <w:rStyle w:val="21"/>
          <w:rFonts w:ascii="华文中宋" w:hAnsi="华文中宋" w:eastAsia="华文中宋"/>
          <w:sz w:val="21"/>
        </w:rPr>
      </w:pPr>
    </w:p>
    <w:p>
      <w:pPr>
        <w:pStyle w:val="19"/>
        <w:spacing w:before="0" w:beforeAutospacing="0" w:after="0" w:afterAutospacing="0"/>
        <w:ind w:firstLine="422" w:firstLineChars="200"/>
        <w:jc w:val="both"/>
        <w:rPr>
          <w:rFonts w:ascii="华文中宋" w:hAnsi="华文中宋" w:eastAsia="华文中宋"/>
          <w:sz w:val="21"/>
        </w:rPr>
      </w:pPr>
      <w:r>
        <w:rPr>
          <w:rStyle w:val="21"/>
          <w:rFonts w:hint="eastAsia" w:ascii="华文中宋" w:hAnsi="华文中宋" w:eastAsia="华文中宋"/>
          <w:sz w:val="21"/>
        </w:rPr>
        <w:t>二、国际部分：</w:t>
      </w:r>
    </w:p>
    <w:p>
      <w:pPr>
        <w:pStyle w:val="19"/>
        <w:spacing w:before="0" w:beforeAutospacing="0" w:after="0" w:afterAutospacing="0"/>
        <w:ind w:firstLine="420" w:firstLineChars="200"/>
        <w:jc w:val="both"/>
        <w:rPr>
          <w:rFonts w:ascii="华文中宋" w:hAnsi="华文中宋" w:eastAsia="华文中宋"/>
          <w:sz w:val="21"/>
        </w:rPr>
      </w:pPr>
      <w:r>
        <w:rPr>
          <w:rFonts w:hint="eastAsia" w:ascii="华文中宋" w:hAnsi="华文中宋" w:eastAsia="华文中宋"/>
          <w:sz w:val="21"/>
          <w:lang w:val="en-US" w:eastAsia="zh-CN"/>
        </w:rPr>
        <w:t>1</w:t>
      </w:r>
      <w:r>
        <w:rPr>
          <w:rFonts w:hint="eastAsia" w:ascii="华文中宋" w:hAnsi="华文中宋" w:eastAsia="华文中宋"/>
          <w:sz w:val="21"/>
        </w:rPr>
        <w:t>、韩国宪法法院3月10日宣布通过针对总统朴槿惠的弹劾案，</w:t>
      </w:r>
      <w:r>
        <w:rPr>
          <w:rStyle w:val="21"/>
          <w:rFonts w:hint="eastAsia" w:ascii="华文中宋" w:hAnsi="华文中宋" w:eastAsia="华文中宋"/>
          <w:sz w:val="21"/>
          <w:u w:val="single"/>
        </w:rPr>
        <w:t>朴槿惠成为韩国宪政史上首名被弹劾罢免的总统</w:t>
      </w:r>
      <w:r>
        <w:rPr>
          <w:rFonts w:hint="eastAsia" w:ascii="华文中宋" w:hAnsi="华文中宋" w:eastAsia="华文中宋"/>
          <w:sz w:val="21"/>
        </w:rPr>
        <w:t>。</w:t>
      </w:r>
    </w:p>
    <w:p>
      <w:pPr>
        <w:pStyle w:val="19"/>
        <w:spacing w:before="0" w:beforeAutospacing="0" w:after="0" w:afterAutospacing="0"/>
        <w:ind w:firstLine="420" w:firstLineChars="200"/>
        <w:jc w:val="both"/>
        <w:rPr>
          <w:rFonts w:ascii="华文中宋" w:hAnsi="华文中宋" w:eastAsia="华文中宋"/>
          <w:sz w:val="21"/>
        </w:rPr>
      </w:pPr>
      <w:r>
        <w:rPr>
          <w:rFonts w:hint="eastAsia" w:ascii="华文中宋" w:hAnsi="华文中宋" w:eastAsia="华文中宋"/>
          <w:sz w:val="21"/>
          <w:lang w:val="en-US" w:eastAsia="zh-CN"/>
        </w:rPr>
        <w:t>2</w:t>
      </w:r>
      <w:r>
        <w:rPr>
          <w:rFonts w:hint="eastAsia" w:ascii="华文中宋" w:hAnsi="华文中宋" w:eastAsia="华文中宋"/>
          <w:sz w:val="21"/>
        </w:rPr>
        <w:t>、</w:t>
      </w:r>
      <w:r>
        <w:rPr>
          <w:rStyle w:val="21"/>
          <w:rFonts w:hint="eastAsia" w:ascii="华文中宋" w:hAnsi="华文中宋" w:eastAsia="华文中宋"/>
          <w:sz w:val="21"/>
          <w:u w:val="single"/>
        </w:rPr>
        <w:t>英国女王伊丽莎白二世3月16日签署“脱欧”法案，授权首相特雷莎·梅正式启动“脱欧”程序</w:t>
      </w:r>
      <w:r>
        <w:rPr>
          <w:rFonts w:hint="eastAsia" w:ascii="华文中宋" w:hAnsi="华文中宋" w:eastAsia="华文中宋"/>
          <w:sz w:val="21"/>
        </w:rPr>
        <w:t>。</w:t>
      </w:r>
    </w:p>
    <w:p>
      <w:pPr>
        <w:pStyle w:val="19"/>
        <w:spacing w:before="0" w:beforeAutospacing="0" w:after="0" w:afterAutospacing="0"/>
        <w:ind w:firstLine="420" w:firstLineChars="200"/>
        <w:jc w:val="both"/>
        <w:rPr>
          <w:rFonts w:ascii="华文中宋" w:hAnsi="华文中宋" w:eastAsia="华文中宋"/>
          <w:sz w:val="21"/>
        </w:rPr>
      </w:pPr>
      <w:r>
        <w:rPr>
          <w:rFonts w:hint="eastAsia" w:ascii="华文中宋" w:hAnsi="华文中宋" w:eastAsia="华文中宋"/>
          <w:sz w:val="21"/>
          <w:lang w:val="en-US" w:eastAsia="zh-CN"/>
        </w:rPr>
        <w:t>3</w:t>
      </w:r>
      <w:r>
        <w:rPr>
          <w:rFonts w:hint="eastAsia" w:ascii="华文中宋" w:hAnsi="华文中宋" w:eastAsia="华文中宋"/>
          <w:sz w:val="21"/>
        </w:rPr>
        <w:t>、</w:t>
      </w:r>
      <w:r>
        <w:rPr>
          <w:rStyle w:val="21"/>
          <w:rFonts w:hint="eastAsia" w:ascii="华文中宋" w:hAnsi="华文中宋" w:eastAsia="华文中宋"/>
          <w:sz w:val="21"/>
          <w:u w:val="single"/>
        </w:rPr>
        <w:t>联合国安理会一致通过第2344号决议，首次载入“构建人类命运共同体”重要理念</w:t>
      </w:r>
      <w:r>
        <w:rPr>
          <w:rFonts w:hint="eastAsia" w:ascii="华文中宋" w:hAnsi="华文中宋" w:eastAsia="华文中宋"/>
          <w:sz w:val="21"/>
        </w:rPr>
        <w:t>，反映了国际社会的共识。呼吁国际社会凝聚援助阿富汗共识，通过“一带一路”建设等加强区域经济合作。</w:t>
      </w:r>
    </w:p>
    <w:p>
      <w:pPr>
        <w:pStyle w:val="19"/>
        <w:spacing w:before="0" w:beforeAutospacing="0" w:after="0" w:afterAutospacing="0"/>
        <w:ind w:firstLine="420" w:firstLineChars="200"/>
        <w:jc w:val="both"/>
        <w:rPr>
          <w:rFonts w:ascii="华文中宋" w:hAnsi="华文中宋" w:eastAsia="华文中宋"/>
          <w:sz w:val="21"/>
        </w:rPr>
      </w:pPr>
      <w:r>
        <w:rPr>
          <w:rFonts w:hint="eastAsia" w:ascii="华文中宋" w:hAnsi="华文中宋" w:eastAsia="华文中宋"/>
          <w:sz w:val="21"/>
          <w:lang w:val="en-US" w:eastAsia="zh-CN"/>
        </w:rPr>
        <w:t>4</w:t>
      </w:r>
      <w:r>
        <w:rPr>
          <w:rFonts w:hint="eastAsia" w:ascii="华文中宋" w:hAnsi="华文中宋" w:eastAsia="华文中宋"/>
          <w:sz w:val="21"/>
        </w:rPr>
        <w:t>、韩国海洋水产部3月23日确认，“世越号”沉船部分构造物于凌晨浮出水面。</w:t>
      </w:r>
      <w:r>
        <w:rPr>
          <w:rStyle w:val="21"/>
          <w:rFonts w:hint="eastAsia" w:ascii="华文中宋" w:hAnsi="华文中宋" w:eastAsia="华文中宋"/>
          <w:sz w:val="21"/>
          <w:u w:val="single"/>
        </w:rPr>
        <w:t>沉没1073天后，“世越号”终于得以重见天日。截至发稿时，船体已被捞起至高出海平面12米的距离，离可靠岸移动的目标距离仅剩一米，打捞作业预计完成</w:t>
      </w:r>
      <w:r>
        <w:rPr>
          <w:rFonts w:hint="eastAsia" w:ascii="华文中宋" w:hAnsi="华文中宋" w:eastAsia="华文中宋"/>
          <w:sz w:val="21"/>
        </w:rPr>
        <w:t>。</w:t>
      </w:r>
    </w:p>
    <w:p>
      <w:pPr>
        <w:widowControl/>
        <w:autoSpaceDN w:val="0"/>
        <w:spacing w:line="0" w:lineRule="atLeast"/>
        <w:ind w:firstLine="357"/>
        <w:rPr>
          <w:rFonts w:ascii="华文中宋" w:hAnsi="华文中宋" w:eastAsia="华文中宋"/>
          <w:color w:val="000000"/>
          <w:kern w:val="0"/>
          <w:szCs w:val="21"/>
          <w:shd w:val="clear" w:color="auto" w:fill="FFFFFF"/>
        </w:rPr>
      </w:pPr>
    </w:p>
    <w:p>
      <w:pPr>
        <w:pStyle w:val="4"/>
        <w:tabs>
          <w:tab w:val="left" w:pos="0"/>
        </w:tabs>
        <w:spacing w:before="0" w:after="0" w:line="240" w:lineRule="auto"/>
        <w:rPr>
          <w:rFonts w:ascii="华文中宋" w:hAnsi="华文中宋" w:eastAsia="华文中宋"/>
          <w:b/>
          <w:sz w:val="21"/>
          <w:szCs w:val="24"/>
        </w:rPr>
      </w:pPr>
      <w:bookmarkStart w:id="22" w:name="_Toc479841458"/>
      <w:bookmarkStart w:id="23" w:name="_Toc5061"/>
      <w:bookmarkStart w:id="24" w:name="_Toc485642137"/>
      <w:r>
        <w:rPr>
          <w:rFonts w:hint="eastAsia" w:ascii="华文中宋" w:hAnsi="华文中宋" w:eastAsia="华文中宋"/>
          <w:b/>
          <w:sz w:val="21"/>
          <w:szCs w:val="24"/>
        </w:rPr>
        <w:t>2017年2月时事政治</w:t>
      </w:r>
      <w:bookmarkEnd w:id="22"/>
      <w:bookmarkEnd w:id="23"/>
      <w:bookmarkEnd w:id="24"/>
    </w:p>
    <w:p>
      <w:pPr>
        <w:pStyle w:val="19"/>
        <w:spacing w:before="0" w:beforeAutospacing="0" w:after="0" w:afterAutospacing="0"/>
        <w:ind w:firstLine="422" w:firstLineChars="200"/>
        <w:jc w:val="both"/>
        <w:rPr>
          <w:rFonts w:ascii="华文中宋" w:hAnsi="华文中宋" w:eastAsia="华文中宋"/>
          <w:sz w:val="21"/>
          <w:szCs w:val="21"/>
        </w:rPr>
      </w:pPr>
      <w:r>
        <w:rPr>
          <w:rStyle w:val="21"/>
          <w:rFonts w:hint="eastAsia" w:ascii="华文中宋" w:hAnsi="华文中宋" w:eastAsia="华文中宋"/>
          <w:sz w:val="21"/>
          <w:szCs w:val="21"/>
        </w:rPr>
        <w:t>一、国内部分：</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1、2月4日电，经李克强总理签批，国务院日前印发《全国国土规划纲要（2016—2030年）》（以下简称《纲要》）。</w:t>
      </w:r>
      <w:r>
        <w:rPr>
          <w:rStyle w:val="21"/>
          <w:rFonts w:hint="eastAsia" w:ascii="华文中宋" w:hAnsi="华文中宋" w:eastAsia="华文中宋"/>
          <w:sz w:val="21"/>
          <w:szCs w:val="21"/>
          <w:u w:val="single"/>
        </w:rPr>
        <w:t>这是我国首个国土空间开发与保护的战略性、综合性、基础性规划，对涉及国土空间开发、保护、整治的各类活动具有指导和管控作用</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2、新华社2月5日播发《中共中央、国务院关于深入推进农业供给侧结构性改革加快培育农业农村发展新动能的若干意见》。</w:t>
      </w:r>
      <w:r>
        <w:rPr>
          <w:rStyle w:val="21"/>
          <w:rFonts w:hint="eastAsia" w:ascii="华文中宋" w:hAnsi="华文中宋" w:eastAsia="华文中宋"/>
          <w:sz w:val="21"/>
          <w:szCs w:val="21"/>
          <w:u w:val="single"/>
        </w:rPr>
        <w:t>这份2017年的中央一号文件继续锁定“三农”工作，把深入推进农业供给侧结构性改革作为新的历史阶段农业农村工作主线</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3、中共中央总书记、国家主席、中央军委主席、中央全面深化改革领导小组组长习近平2月6日上午主持召开中央全面深化改革领导小组第三十二次会议并发表重要讲话。他强调，</w:t>
      </w:r>
      <w:r>
        <w:rPr>
          <w:rStyle w:val="21"/>
          <w:rFonts w:hint="eastAsia" w:ascii="华文中宋" w:hAnsi="华文中宋" w:eastAsia="华文中宋"/>
          <w:sz w:val="21"/>
          <w:szCs w:val="21"/>
          <w:u w:val="single"/>
        </w:rPr>
        <w:t>党政主要负责同志是抓改革的关键，要把改革放在更加突出位置来抓，不仅亲自抓、带头干，还要勇于挑最重的担子、啃最硬的骨头，做到重要改革亲自部署、重大方案亲自把关、关键环节亲自协调、落实情况亲自督察，扑下身子，狠抓落实</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4、2月8日，来自中国、美国、法国、意大利、挪威、日本、印度等国家的33名科学家在香港的招商局码头登上美国“决心”号大洋钻探船，即将奔赴南海执行国际大洋发现计划（IODP）第367航次任务，探寻地球海陆变迁之谜。</w:t>
      </w:r>
      <w:r>
        <w:rPr>
          <w:rStyle w:val="21"/>
          <w:rFonts w:hint="eastAsia" w:ascii="华文中宋" w:hAnsi="华文中宋" w:eastAsia="华文中宋"/>
          <w:sz w:val="21"/>
          <w:szCs w:val="21"/>
          <w:u w:val="single"/>
        </w:rPr>
        <w:t>这也标志着我国科学家主导的第三次南海大洋钻探正式拉开序幕</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5</w:t>
      </w:r>
      <w:r>
        <w:rPr>
          <w:rFonts w:hint="eastAsia" w:ascii="华文中宋" w:hAnsi="华文中宋" w:eastAsia="华文中宋"/>
          <w:sz w:val="21"/>
          <w:szCs w:val="21"/>
        </w:rPr>
        <w:t>、中共中央政治局2月21日召开会议，</w:t>
      </w:r>
      <w:r>
        <w:rPr>
          <w:rStyle w:val="21"/>
          <w:rFonts w:hint="eastAsia" w:ascii="华文中宋" w:hAnsi="华文中宋" w:eastAsia="华文中宋"/>
          <w:sz w:val="21"/>
          <w:szCs w:val="21"/>
          <w:u w:val="single"/>
        </w:rPr>
        <w:t>讨论国务院拟提请第十二届全国人民代表大会第五次会议审议的《政府工作报告》稿，审议《关于巡视中央和国家机关全覆盖情况的专题报告》和《关于推进“两学一做”学习教育常态化制度化的意见》。中共中央总书记习近平主持会议</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6</w:t>
      </w:r>
      <w:r>
        <w:rPr>
          <w:rFonts w:hint="eastAsia" w:ascii="华文中宋" w:hAnsi="华文中宋" w:eastAsia="华文中宋"/>
          <w:sz w:val="21"/>
          <w:szCs w:val="21"/>
        </w:rPr>
        <w:t>、中国科学院外籍院士杨振宁和姚期智已依照相关规定，正式转为中国科学院院士。</w:t>
      </w:r>
      <w:r>
        <w:rPr>
          <w:rStyle w:val="21"/>
          <w:rFonts w:hint="eastAsia" w:ascii="华文中宋" w:hAnsi="华文中宋" w:eastAsia="华文中宋"/>
          <w:sz w:val="21"/>
          <w:szCs w:val="21"/>
          <w:u w:val="single"/>
        </w:rPr>
        <w:t>中科院院士目前有754位，外籍院士78位</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7</w:t>
      </w:r>
      <w:r>
        <w:rPr>
          <w:rFonts w:hint="eastAsia" w:ascii="华文中宋" w:hAnsi="华文中宋" w:eastAsia="华文中宋"/>
          <w:sz w:val="21"/>
          <w:szCs w:val="21"/>
        </w:rPr>
        <w:t>、</w:t>
      </w:r>
      <w:r>
        <w:rPr>
          <w:rStyle w:val="21"/>
          <w:rFonts w:hint="eastAsia" w:ascii="华文中宋" w:hAnsi="华文中宋" w:eastAsia="华文中宋"/>
          <w:sz w:val="21"/>
          <w:szCs w:val="21"/>
          <w:u w:val="single"/>
        </w:rPr>
        <w:t>我国农村承包地确权登记颁证稳步推进，截至2016年底，全国2582个县（市、区）开展了试点，确权面积近8.5亿亩</w:t>
      </w:r>
      <w:r>
        <w:rPr>
          <w:rFonts w:hint="eastAsia" w:ascii="华文中宋" w:hAnsi="华文中宋" w:eastAsia="华文中宋"/>
          <w:sz w:val="21"/>
          <w:szCs w:val="21"/>
        </w:rPr>
        <w:t>。山东、宁夏两省区已率先向中央报告基本完成当地确权登记颁证。</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8</w:t>
      </w:r>
      <w:r>
        <w:rPr>
          <w:rFonts w:hint="eastAsia" w:ascii="华文中宋" w:hAnsi="华文中宋" w:eastAsia="华文中宋"/>
          <w:sz w:val="21"/>
          <w:szCs w:val="21"/>
        </w:rPr>
        <w:t>、《2016中国家电网购分析报告》显示，</w:t>
      </w:r>
      <w:r>
        <w:rPr>
          <w:rStyle w:val="21"/>
          <w:rFonts w:hint="eastAsia" w:ascii="华文中宋" w:hAnsi="华文中宋" w:eastAsia="华文中宋"/>
          <w:sz w:val="21"/>
          <w:szCs w:val="21"/>
          <w:u w:val="single"/>
        </w:rPr>
        <w:t>2016年，我国B2C（商家直接向消费者销售）家电网购市场规模达到3846亿元，同比增长27.9%</w:t>
      </w:r>
      <w:r>
        <w:rPr>
          <w:rFonts w:hint="eastAsia" w:ascii="华文中宋" w:hAnsi="华文中宋" w:eastAsia="华文中宋"/>
          <w:sz w:val="21"/>
          <w:szCs w:val="21"/>
        </w:rPr>
        <w:t>，其中不包括移动终端在内的家电线上市场规模为1796亿元，增幅高达35.3%。</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9</w:t>
      </w:r>
      <w:r>
        <w:rPr>
          <w:rFonts w:hint="eastAsia" w:ascii="华文中宋" w:hAnsi="华文中宋" w:eastAsia="华文中宋"/>
          <w:sz w:val="21"/>
          <w:szCs w:val="21"/>
        </w:rPr>
        <w:t>、中共中央政治局2月21日就我国脱贫攻坚形势和更好实施精准扶贫进行第三十九次集体学习。习近平强调，</w:t>
      </w:r>
      <w:r>
        <w:rPr>
          <w:rStyle w:val="21"/>
          <w:rFonts w:hint="eastAsia" w:ascii="华文中宋" w:hAnsi="华文中宋" w:eastAsia="华文中宋"/>
          <w:sz w:val="21"/>
          <w:szCs w:val="21"/>
          <w:u w:val="single"/>
        </w:rPr>
        <w:t>言必信，行必果。农村贫困人口如期脱贫、贫困县全部摘帽、解决区域性整体贫困，是全面建成小康社会的底线任务，是我们作出的庄严承诺。要强化领导责任、强化资金投入、强化部门协同、强化东西协作、强化社会合力、强化基层活力、强化任务落实，集中力量攻坚克难，更好推进精准扶贫、精准脱贫，确保如期实现脱贫攻坚目标</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1</w:t>
      </w:r>
      <w:r>
        <w:rPr>
          <w:rFonts w:hint="eastAsia" w:ascii="华文中宋" w:hAnsi="华文中宋" w:eastAsia="华文中宋"/>
          <w:sz w:val="21"/>
          <w:szCs w:val="21"/>
          <w:lang w:val="en-US" w:eastAsia="zh-CN"/>
        </w:rPr>
        <w:t>0</w:t>
      </w:r>
      <w:r>
        <w:rPr>
          <w:rFonts w:hint="eastAsia" w:ascii="华文中宋" w:hAnsi="华文中宋" w:eastAsia="华文中宋"/>
          <w:sz w:val="21"/>
          <w:szCs w:val="21"/>
        </w:rPr>
        <w:t>、2月23日，第九届中国篮球协会全国代表大会在北京召开，会议审议通过了第八届中国篮球协会工作报告，审议并通过了《中国篮球协会章程》，</w:t>
      </w:r>
      <w:r>
        <w:rPr>
          <w:rStyle w:val="21"/>
          <w:rFonts w:hint="eastAsia" w:ascii="华文中宋" w:hAnsi="华文中宋" w:eastAsia="华文中宋"/>
          <w:sz w:val="21"/>
          <w:szCs w:val="21"/>
          <w:u w:val="single"/>
        </w:rPr>
        <w:t>并选举产生了以姚明为主席的第九届中国篮球协会领导班子</w:t>
      </w:r>
      <w:r>
        <w:rPr>
          <w:rFonts w:hint="eastAsia" w:ascii="华文中宋" w:hAnsi="华文中宋" w:eastAsia="华文中宋"/>
          <w:sz w:val="21"/>
          <w:szCs w:val="21"/>
        </w:rPr>
        <w:t>。</w:t>
      </w:r>
    </w:p>
    <w:p>
      <w:pPr>
        <w:ind w:firstLine="420" w:firstLineChars="200"/>
        <w:rPr>
          <w:rFonts w:ascii="华文中宋" w:hAnsi="华文中宋" w:eastAsia="华文中宋"/>
          <w:szCs w:val="21"/>
        </w:rPr>
      </w:pPr>
    </w:p>
    <w:p>
      <w:pPr>
        <w:pStyle w:val="19"/>
        <w:spacing w:before="0" w:beforeAutospacing="0" w:after="0" w:afterAutospacing="0"/>
        <w:ind w:firstLine="422" w:firstLineChars="200"/>
        <w:jc w:val="both"/>
        <w:rPr>
          <w:rFonts w:ascii="华文中宋" w:hAnsi="华文中宋" w:eastAsia="华文中宋"/>
          <w:sz w:val="21"/>
          <w:szCs w:val="21"/>
        </w:rPr>
      </w:pPr>
      <w:r>
        <w:rPr>
          <w:rStyle w:val="21"/>
          <w:rFonts w:hint="eastAsia" w:ascii="华文中宋" w:hAnsi="华文中宋" w:eastAsia="华文中宋"/>
          <w:sz w:val="21"/>
          <w:szCs w:val="21"/>
        </w:rPr>
        <w:t>二、国际部分：</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1、2月15日，印度空间研究组织在印度安得拉邦斯里赫里戈达岛上的萨蒂什·达万航天中心成功发射“1箭104星”，在飞行约28分钟后将所有104颗卫星送入太阳同步轨道。</w:t>
      </w:r>
      <w:r>
        <w:rPr>
          <w:rStyle w:val="21"/>
          <w:rFonts w:hint="eastAsia" w:ascii="华文中宋" w:hAnsi="华文中宋" w:eastAsia="华文中宋"/>
          <w:sz w:val="21"/>
          <w:szCs w:val="21"/>
          <w:u w:val="single"/>
        </w:rPr>
        <w:t>本次发射打破了此前由俄罗斯保持的“1箭37星”的世界纪录</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2、2月26日晚，第八十九届奥斯卡金像奖颁奖典礼在美国洛杉矶杜比剧院举行，24个奖项一一揭晓。</w:t>
      </w:r>
      <w:r>
        <w:rPr>
          <w:rStyle w:val="21"/>
          <w:rFonts w:hint="eastAsia" w:ascii="华文中宋" w:hAnsi="华文中宋" w:eastAsia="华文中宋"/>
          <w:sz w:val="21"/>
          <w:szCs w:val="21"/>
          <w:u w:val="single"/>
        </w:rPr>
        <w:t>今年呼声最高的歌舞喜剧片《爱乐之城》一举夺得14项入围奖项中的6项，成为最大赢家。反映贫民区非洲裔男孩成长题材的小成本电影《月光男孩》赢得年度最佳影片</w:t>
      </w:r>
      <w:r>
        <w:rPr>
          <w:rFonts w:hint="eastAsia" w:ascii="华文中宋" w:hAnsi="华文中宋" w:eastAsia="华文中宋"/>
          <w:sz w:val="21"/>
          <w:szCs w:val="21"/>
        </w:rPr>
        <w:t>。</w:t>
      </w:r>
    </w:p>
    <w:p>
      <w:pPr>
        <w:pStyle w:val="4"/>
        <w:tabs>
          <w:tab w:val="left" w:pos="0"/>
        </w:tabs>
        <w:spacing w:before="0" w:after="0"/>
        <w:rPr>
          <w:rFonts w:ascii="华文中宋" w:hAnsi="华文中宋" w:eastAsia="华文中宋"/>
          <w:b/>
          <w:sz w:val="21"/>
          <w:szCs w:val="24"/>
        </w:rPr>
      </w:pPr>
      <w:bookmarkStart w:id="25" w:name="_Toc479841459"/>
      <w:bookmarkStart w:id="26" w:name="_Toc23077"/>
      <w:bookmarkStart w:id="27" w:name="_Toc485642138"/>
      <w:r>
        <w:rPr>
          <w:rFonts w:hint="eastAsia" w:ascii="华文中宋" w:hAnsi="华文中宋" w:eastAsia="华文中宋"/>
          <w:b/>
          <w:sz w:val="21"/>
          <w:szCs w:val="24"/>
        </w:rPr>
        <w:t>2017年1月时事政治</w:t>
      </w:r>
      <w:bookmarkEnd w:id="25"/>
      <w:bookmarkEnd w:id="26"/>
      <w:bookmarkEnd w:id="27"/>
    </w:p>
    <w:p>
      <w:pPr>
        <w:pStyle w:val="19"/>
        <w:spacing w:before="0" w:beforeAutospacing="0" w:after="0" w:afterAutospacing="0"/>
        <w:ind w:firstLine="422" w:firstLineChars="200"/>
        <w:jc w:val="both"/>
        <w:rPr>
          <w:rFonts w:ascii="华文中宋" w:hAnsi="华文中宋" w:eastAsia="华文中宋"/>
          <w:sz w:val="21"/>
          <w:szCs w:val="21"/>
        </w:rPr>
      </w:pPr>
      <w:r>
        <w:rPr>
          <w:rStyle w:val="21"/>
          <w:rFonts w:hint="eastAsia" w:ascii="华文中宋" w:hAnsi="华文中宋" w:eastAsia="华文中宋"/>
          <w:sz w:val="21"/>
          <w:szCs w:val="21"/>
        </w:rPr>
        <w:t>一、国内部分：</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1、新年前夕，</w:t>
      </w:r>
      <w:r>
        <w:rPr>
          <w:rStyle w:val="21"/>
          <w:rFonts w:hint="eastAsia" w:ascii="华文中宋" w:hAnsi="华文中宋" w:eastAsia="华文中宋"/>
          <w:sz w:val="21"/>
          <w:szCs w:val="21"/>
          <w:u w:val="single"/>
        </w:rPr>
        <w:t>国家主席习近平通过中国国际广播电台、中央人民广播电台、中央电视台、中国国际电视台和互联网，发表二〇一七年新年贺词</w:t>
      </w:r>
      <w:r>
        <w:rPr>
          <w:rFonts w:hint="eastAsia" w:ascii="华文中宋" w:hAnsi="华文中宋" w:eastAsia="华文中宋"/>
          <w:sz w:val="21"/>
          <w:szCs w:val="21"/>
        </w:rPr>
        <w:t>。上下同欲者胜。只要我们13亿多人民和衷共济，只要我们党永远同人民站在一起，大家撸起袖子加油干，我们就一定能够走好我们这一代人的长征路。</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2、2017年1月1日，</w:t>
      </w:r>
      <w:r>
        <w:rPr>
          <w:rStyle w:val="21"/>
          <w:rFonts w:hint="eastAsia" w:ascii="华文中宋" w:hAnsi="华文中宋" w:eastAsia="华文中宋"/>
          <w:sz w:val="21"/>
          <w:szCs w:val="21"/>
          <w:u w:val="single"/>
        </w:rPr>
        <w:t>第三次全国农业普查入户调查登记工作拉开大幕，这是继1996年和2006年两次全国农业普查之后，我国又一次为摸清全国“三农”家底的大普查</w:t>
      </w:r>
      <w:r>
        <w:rPr>
          <w:rFonts w:hint="eastAsia" w:ascii="华文中宋" w:hAnsi="华文中宋" w:eastAsia="华文中宋"/>
          <w:sz w:val="21"/>
          <w:szCs w:val="21"/>
        </w:rPr>
        <w:t>。</w:t>
      </w:r>
    </w:p>
    <w:p>
      <w:pPr>
        <w:pStyle w:val="19"/>
        <w:numPr>
          <w:ilvl w:val="0"/>
          <w:numId w:val="1"/>
        </w:numPr>
        <w:spacing w:before="0" w:beforeAutospacing="0" w:after="0" w:afterAutospacing="0"/>
        <w:ind w:firstLine="422" w:firstLineChars="200"/>
        <w:jc w:val="both"/>
        <w:rPr>
          <w:rFonts w:hint="eastAsia" w:ascii="华文中宋" w:hAnsi="华文中宋" w:eastAsia="华文中宋"/>
          <w:sz w:val="21"/>
          <w:szCs w:val="21"/>
        </w:rPr>
      </w:pPr>
      <w:r>
        <w:rPr>
          <w:rStyle w:val="21"/>
          <w:rFonts w:hint="eastAsia" w:ascii="华文中宋" w:hAnsi="华文中宋" w:eastAsia="华文中宋"/>
          <w:sz w:val="21"/>
          <w:szCs w:val="21"/>
          <w:u w:val="single"/>
        </w:rPr>
        <w:t>我国最大的单体投资项目——国家存储器基地项目，近日在武汉东湖新技术开发区正式动工建设</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4</w:t>
      </w:r>
      <w:r>
        <w:rPr>
          <w:rFonts w:hint="eastAsia" w:ascii="华文中宋" w:hAnsi="华文中宋" w:eastAsia="华文中宋"/>
          <w:sz w:val="21"/>
          <w:szCs w:val="21"/>
        </w:rPr>
        <w:t>、日前，全国人大常委会表决通过了《中华人民共和国环境保护税法》，并将于2018年1月1日开始实施。</w:t>
      </w:r>
      <w:r>
        <w:rPr>
          <w:rStyle w:val="21"/>
          <w:rFonts w:hint="eastAsia" w:ascii="华文中宋" w:hAnsi="华文中宋" w:eastAsia="华文中宋"/>
          <w:sz w:val="21"/>
          <w:szCs w:val="21"/>
          <w:u w:val="single"/>
        </w:rPr>
        <w:t>环保税，由此成为我国的第十八个税种</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5</w:t>
      </w:r>
      <w:r>
        <w:rPr>
          <w:rFonts w:hint="eastAsia" w:ascii="华文中宋" w:hAnsi="华文中宋" w:eastAsia="华文中宋"/>
          <w:sz w:val="21"/>
          <w:szCs w:val="21"/>
        </w:rPr>
        <w:t>、1月9日，2016年度国家科学技术奖励大会在北京人民大会堂隆重举行。</w:t>
      </w:r>
      <w:r>
        <w:rPr>
          <w:rStyle w:val="21"/>
          <w:rFonts w:hint="eastAsia" w:ascii="华文中宋" w:hAnsi="华文中宋" w:eastAsia="华文中宋"/>
          <w:sz w:val="21"/>
          <w:szCs w:val="21"/>
          <w:u w:val="single"/>
        </w:rPr>
        <w:t>中共中央总书记、国家主席、中央军委主席习近平向获得2016年度国家最高科学技术奖的中国科学院物理研究所赵忠贤院士和中国中医科学院屠呦呦研究员颁奖</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6</w:t>
      </w:r>
      <w:r>
        <w:rPr>
          <w:rFonts w:hint="eastAsia" w:ascii="华文中宋" w:hAnsi="华文中宋" w:eastAsia="华文中宋"/>
          <w:sz w:val="21"/>
          <w:szCs w:val="21"/>
        </w:rPr>
        <w:t>、1月9日12时11分，</w:t>
      </w:r>
      <w:r>
        <w:rPr>
          <w:rStyle w:val="21"/>
          <w:rFonts w:hint="eastAsia" w:ascii="华文中宋" w:hAnsi="华文中宋" w:eastAsia="华文中宋"/>
          <w:sz w:val="21"/>
          <w:szCs w:val="21"/>
          <w:u w:val="single"/>
        </w:rPr>
        <w:t>我国在酒泉卫星发射中心用快舟一号甲小型运载火箭，成功发射吉林一号灵巧视频03星（吉林林业一号），同时搭载行云试验一号、凯盾一号两颗立方体星</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7</w:t>
      </w:r>
      <w:r>
        <w:rPr>
          <w:rFonts w:hint="eastAsia" w:ascii="华文中宋" w:hAnsi="华文中宋" w:eastAsia="华文中宋"/>
          <w:sz w:val="21"/>
          <w:szCs w:val="21"/>
        </w:rPr>
        <w:t>、海军新闻发言人梁阳介绍，1月12日凌晨，</w:t>
      </w:r>
      <w:r>
        <w:rPr>
          <w:rStyle w:val="21"/>
          <w:rFonts w:hint="eastAsia" w:ascii="华文中宋" w:hAnsi="华文中宋" w:eastAsia="华文中宋"/>
          <w:sz w:val="21"/>
          <w:szCs w:val="21"/>
          <w:u w:val="single"/>
        </w:rPr>
        <w:t>赴南海执行跨海区训练和试验的辽宁舰编队通过台湾海峡，继续开展后续任务</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8</w:t>
      </w:r>
      <w:r>
        <w:rPr>
          <w:rFonts w:hint="eastAsia" w:ascii="华文中宋" w:hAnsi="华文中宋" w:eastAsia="华文中宋"/>
          <w:sz w:val="21"/>
          <w:szCs w:val="21"/>
        </w:rPr>
        <w:t>、1月18日，</w:t>
      </w:r>
      <w:r>
        <w:rPr>
          <w:rStyle w:val="21"/>
          <w:rFonts w:hint="eastAsia" w:ascii="华文中宋" w:hAnsi="华文中宋" w:eastAsia="华文中宋"/>
          <w:sz w:val="21"/>
          <w:szCs w:val="21"/>
          <w:u w:val="single"/>
        </w:rPr>
        <w:t>国家主席习近平在日内瓦万国宫出席“共商共筑人类命运共同体”高级别会议，并发表题为《共同构建人类命运共同体》的主旨演讲</w:t>
      </w:r>
      <w:r>
        <w:rPr>
          <w:rFonts w:hint="eastAsia" w:ascii="华文中宋" w:hAnsi="华文中宋" w:eastAsia="华文中宋"/>
          <w:sz w:val="21"/>
          <w:szCs w:val="21"/>
        </w:rPr>
        <w:t>，主张共同推进构建人类命运共同体伟大进程，坚持对话协商、共建共享、合作共赢、交流互鉴、绿色低碳，建设一个持久和平、普遍安全、共同繁荣、开放包容、清洁美丽的世界。</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9</w:t>
      </w:r>
      <w:r>
        <w:rPr>
          <w:rFonts w:hint="eastAsia" w:ascii="华文中宋" w:hAnsi="华文中宋" w:eastAsia="华文中宋"/>
          <w:sz w:val="21"/>
          <w:szCs w:val="21"/>
        </w:rPr>
        <w:t>、1月17日，</w:t>
      </w:r>
      <w:r>
        <w:rPr>
          <w:rStyle w:val="21"/>
          <w:rFonts w:hint="eastAsia" w:ascii="华文中宋" w:hAnsi="华文中宋" w:eastAsia="华文中宋"/>
          <w:sz w:val="21"/>
          <w:szCs w:val="21"/>
          <w:u w:val="single"/>
        </w:rPr>
        <w:t>中国国家主席习近平在达沃斯出席世界经济论坛2017年年会开幕式并发表主旨演讲时宣布，今年5月，中国将在北京主办“一带一路”国际合作高峰论坛</w:t>
      </w:r>
      <w:r>
        <w:rPr>
          <w:rFonts w:hint="eastAsia" w:ascii="华文中宋" w:hAnsi="华文中宋" w:eastAsia="华文中宋"/>
          <w:sz w:val="21"/>
          <w:szCs w:val="21"/>
        </w:rPr>
        <w:t>，共商合作大计，共建合作平台，共享合作成果，为解决当前世界和区域经济面临的问题寻找方案，为实现联动式发展注入新能量，让“一带一路”建设更好造福各国人民。</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lang w:val="en-US" w:eastAsia="zh-CN"/>
        </w:rPr>
        <w:t>10</w:t>
      </w:r>
      <w:r>
        <w:rPr>
          <w:rFonts w:hint="eastAsia" w:ascii="华文中宋" w:hAnsi="华文中宋" w:eastAsia="华文中宋"/>
          <w:sz w:val="21"/>
          <w:szCs w:val="21"/>
        </w:rPr>
        <w:t>、中共中央政治局1月22日下午就深入推进供给侧结构性改革进行第三十八次集体学习。中共中央总书记习近平在主持学习时强调，</w:t>
      </w:r>
      <w:r>
        <w:rPr>
          <w:rStyle w:val="21"/>
          <w:rFonts w:hint="eastAsia" w:ascii="华文中宋" w:hAnsi="华文中宋" w:eastAsia="华文中宋"/>
          <w:sz w:val="21"/>
          <w:szCs w:val="21"/>
          <w:u w:val="single"/>
        </w:rPr>
        <w:t>推进供给侧结构性改革是我国经济发展进入新常态的必然选择，是经济发展新常态下我国宏观经济管理必须确立的战略思路。必须把改善供给侧结构作为主攻方向，从生产端入手，提高供给体系质量和效率，扩大有效和中高端供给，增强供给侧结构对需求变化的适应性，推动我国经济朝着更高质量、更有效率、更加公平、更可持续的方向发展</w:t>
      </w:r>
      <w:r>
        <w:rPr>
          <w:rFonts w:hint="eastAsia" w:ascii="华文中宋" w:hAnsi="华文中宋" w:eastAsia="华文中宋"/>
          <w:sz w:val="21"/>
          <w:szCs w:val="21"/>
        </w:rPr>
        <w:t>。</w:t>
      </w:r>
    </w:p>
    <w:p>
      <w:pPr>
        <w:pStyle w:val="19"/>
        <w:spacing w:before="0" w:beforeAutospacing="0" w:after="0" w:afterAutospacing="0"/>
        <w:ind w:firstLine="420" w:firstLineChars="200"/>
        <w:jc w:val="both"/>
        <w:rPr>
          <w:rFonts w:ascii="华文中宋" w:hAnsi="华文中宋" w:eastAsia="华文中宋"/>
          <w:sz w:val="21"/>
          <w:szCs w:val="21"/>
        </w:rPr>
      </w:pPr>
      <w:r>
        <w:rPr>
          <w:rFonts w:hint="eastAsia" w:ascii="华文中宋" w:hAnsi="华文中宋" w:eastAsia="华文中宋"/>
          <w:sz w:val="21"/>
          <w:szCs w:val="21"/>
        </w:rPr>
        <w:t>1</w:t>
      </w:r>
      <w:r>
        <w:rPr>
          <w:rFonts w:hint="eastAsia" w:ascii="华文中宋" w:hAnsi="华文中宋" w:eastAsia="华文中宋"/>
          <w:sz w:val="21"/>
          <w:szCs w:val="21"/>
          <w:lang w:val="en-US" w:eastAsia="zh-CN"/>
        </w:rPr>
        <w:t>1</w:t>
      </w:r>
      <w:r>
        <w:rPr>
          <w:rFonts w:hint="eastAsia" w:ascii="华文中宋" w:hAnsi="华文中宋" w:eastAsia="华文中宋"/>
          <w:sz w:val="21"/>
          <w:szCs w:val="21"/>
        </w:rPr>
        <w:t>、中共中央政治局1月22日召开会议，会议决定，</w:t>
      </w:r>
      <w:r>
        <w:rPr>
          <w:rStyle w:val="21"/>
          <w:rFonts w:hint="eastAsia" w:ascii="华文中宋" w:hAnsi="华文中宋" w:eastAsia="华文中宋"/>
          <w:sz w:val="21"/>
          <w:szCs w:val="21"/>
          <w:u w:val="single"/>
        </w:rPr>
        <w:t>设立中央军民融合发展委员会，由习近平任主任。中央军民融合发展委员会是中央层面军民融合发展重大问题的决策和议事协调机构，统一领导军民融合深度发展，向中央政治局、中央政治局常务委员会负责</w:t>
      </w:r>
      <w:r>
        <w:rPr>
          <w:rFonts w:hint="eastAsia" w:ascii="华文中宋" w:hAnsi="华文中宋" w:eastAsia="华文中宋"/>
          <w:sz w:val="21"/>
          <w:szCs w:val="21"/>
        </w:rPr>
        <w:t>。</w:t>
      </w:r>
    </w:p>
    <w:p>
      <w:pPr>
        <w:pStyle w:val="19"/>
        <w:spacing w:before="0" w:beforeAutospacing="0" w:after="0" w:afterAutospacing="0"/>
        <w:ind w:firstLine="422" w:firstLineChars="200"/>
        <w:rPr>
          <w:rFonts w:ascii="华文中宋" w:hAnsi="华文中宋" w:eastAsia="华文中宋"/>
          <w:sz w:val="21"/>
          <w:szCs w:val="21"/>
        </w:rPr>
      </w:pPr>
      <w:r>
        <w:rPr>
          <w:rStyle w:val="21"/>
          <w:rFonts w:hint="eastAsia" w:ascii="华文中宋" w:hAnsi="华文中宋" w:eastAsia="华文中宋"/>
          <w:sz w:val="21"/>
          <w:szCs w:val="21"/>
        </w:rPr>
        <w:t>二、国际部分：</w:t>
      </w:r>
    </w:p>
    <w:p>
      <w:pPr>
        <w:pStyle w:val="19"/>
        <w:spacing w:before="0" w:beforeAutospacing="0" w:after="0" w:afterAutospacing="0"/>
        <w:ind w:firstLine="420" w:firstLineChars="200"/>
        <w:rPr>
          <w:rFonts w:ascii="华文中宋" w:hAnsi="华文中宋" w:eastAsia="华文中宋"/>
          <w:sz w:val="21"/>
          <w:szCs w:val="21"/>
        </w:rPr>
      </w:pPr>
      <w:r>
        <w:rPr>
          <w:rFonts w:hint="eastAsia" w:ascii="华文中宋" w:hAnsi="华文中宋" w:eastAsia="华文中宋"/>
          <w:sz w:val="21"/>
          <w:szCs w:val="21"/>
        </w:rPr>
        <w:t>1、</w:t>
      </w:r>
      <w:r>
        <w:rPr>
          <w:rStyle w:val="21"/>
          <w:rFonts w:hint="eastAsia" w:ascii="华文中宋" w:hAnsi="华文中宋" w:eastAsia="华文中宋"/>
          <w:sz w:val="21"/>
          <w:szCs w:val="21"/>
          <w:u w:val="single"/>
        </w:rPr>
        <w:t>中国已于2017年1月1日正式接任金砖国家主席国，并将于9月在福建省厦门市主办金砖国家领导人第九次会晤</w:t>
      </w:r>
      <w:r>
        <w:rPr>
          <w:rFonts w:hint="eastAsia" w:ascii="华文中宋" w:hAnsi="华文中宋" w:eastAsia="华文中宋"/>
          <w:sz w:val="21"/>
          <w:szCs w:val="21"/>
        </w:rPr>
        <w:t>。2、联合国亚太经社会1月17日在曼谷发布《2017年世界经济形势与展望》报告指出，</w:t>
      </w:r>
      <w:r>
        <w:rPr>
          <w:rStyle w:val="21"/>
          <w:rFonts w:hint="eastAsia" w:ascii="华文中宋" w:hAnsi="华文中宋" w:eastAsia="华文中宋"/>
          <w:sz w:val="21"/>
          <w:szCs w:val="21"/>
          <w:u w:val="single"/>
        </w:rPr>
        <w:t>在全球经济增长长期缓慢的背景下，东亚和南亚将继续是世界上经济增长最快的区域</w:t>
      </w:r>
      <w:r>
        <w:rPr>
          <w:rFonts w:hint="eastAsia" w:ascii="华文中宋" w:hAnsi="华文中宋" w:eastAsia="华文中宋"/>
          <w:sz w:val="21"/>
          <w:szCs w:val="21"/>
        </w:rPr>
        <w:t>。</w:t>
      </w:r>
    </w:p>
    <w:p>
      <w:pPr>
        <w:pStyle w:val="19"/>
        <w:spacing w:before="0" w:beforeAutospacing="0" w:after="0" w:afterAutospacing="0"/>
        <w:ind w:firstLine="420" w:firstLineChars="200"/>
        <w:rPr>
          <w:rFonts w:ascii="华文中宋" w:hAnsi="华文中宋" w:eastAsia="华文中宋"/>
          <w:sz w:val="21"/>
          <w:szCs w:val="21"/>
        </w:rPr>
      </w:pPr>
      <w:r>
        <w:rPr>
          <w:rFonts w:hint="eastAsia" w:ascii="华文中宋" w:hAnsi="华文中宋" w:eastAsia="华文中宋"/>
          <w:sz w:val="21"/>
          <w:szCs w:val="21"/>
        </w:rPr>
        <w:t>3、美国总统特朗普1月23日签署行政命令，</w:t>
      </w:r>
      <w:r>
        <w:rPr>
          <w:rStyle w:val="21"/>
          <w:rFonts w:hint="eastAsia" w:ascii="华文中宋" w:hAnsi="华文中宋" w:eastAsia="华文中宋"/>
          <w:sz w:val="21"/>
          <w:szCs w:val="21"/>
          <w:u w:val="single"/>
        </w:rPr>
        <w:t>正式宣布美国退出跨太平洋伙伴关系协定（TPP）</w:t>
      </w:r>
      <w:r>
        <w:rPr>
          <w:rFonts w:hint="eastAsia" w:ascii="华文中宋" w:hAnsi="华文中宋" w:eastAsia="华文中宋"/>
          <w:sz w:val="21"/>
          <w:szCs w:val="21"/>
        </w:rPr>
        <w:t>。</w:t>
      </w:r>
    </w:p>
    <w:p/>
    <w:p>
      <w:pPr>
        <w:pStyle w:val="2"/>
        <w:tabs>
          <w:tab w:val="left" w:pos="0"/>
        </w:tabs>
        <w:rPr>
          <w:rFonts w:hint="eastAsia"/>
          <w:color w:val="000000"/>
        </w:rPr>
      </w:pPr>
      <w:bookmarkStart w:id="28" w:name="_Toc24192"/>
      <w:bookmarkStart w:id="29" w:name="_Toc485642139"/>
      <w:r>
        <w:rPr>
          <w:rFonts w:hint="eastAsia"/>
          <w:color w:val="000000"/>
        </w:rPr>
        <w:t>考前必看·公基高频考点</w:t>
      </w:r>
      <w:bookmarkEnd w:id="28"/>
      <w:bookmarkEnd w:id="29"/>
    </w:p>
    <w:p>
      <w:pPr>
        <w:pStyle w:val="3"/>
        <w:tabs>
          <w:tab w:val="left" w:pos="0"/>
        </w:tabs>
        <w:rPr>
          <w:rFonts w:hint="eastAsia"/>
        </w:rPr>
      </w:pPr>
      <w:bookmarkStart w:id="30" w:name="_Toc485642140"/>
      <w:bookmarkStart w:id="31" w:name="_Toc31790"/>
      <w:r>
        <w:rPr>
          <w:rFonts w:hint="eastAsia"/>
        </w:rPr>
        <w:t>政治篇</w:t>
      </w:r>
      <w:bookmarkEnd w:id="30"/>
      <w:bookmarkEnd w:id="31"/>
    </w:p>
    <w:p>
      <w:pPr>
        <w:adjustRightInd w:val="0"/>
        <w:snapToGrid w:val="0"/>
        <w:jc w:val="center"/>
        <w:rPr>
          <w:rFonts w:ascii="华文中宋" w:hAnsi="华文中宋" w:eastAsia="华文中宋"/>
          <w:b/>
          <w:color w:val="000000"/>
          <w:szCs w:val="28"/>
        </w:rPr>
      </w:pPr>
      <w:r>
        <w:rPr>
          <w:rFonts w:hint="eastAsia" w:ascii="华文中宋" w:hAnsi="华文中宋" w:eastAsia="华文中宋"/>
          <w:b/>
          <w:color w:val="000000"/>
          <w:szCs w:val="28"/>
        </w:rPr>
        <w:t>中共党史精要</w:t>
      </w:r>
    </w:p>
    <w:tbl>
      <w:tblPr>
        <w:tblStyle w:val="24"/>
        <w:tblW w:w="7220" w:type="dxa"/>
        <w:jc w:val="center"/>
        <w:tblInd w:w="-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133"/>
        <w:gridCol w:w="851"/>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会议</w:t>
            </w:r>
          </w:p>
        </w:tc>
        <w:tc>
          <w:tcPr>
            <w:tcW w:w="1133"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时间</w:t>
            </w:r>
          </w:p>
        </w:tc>
        <w:tc>
          <w:tcPr>
            <w:tcW w:w="851"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地点</w:t>
            </w:r>
          </w:p>
        </w:tc>
        <w:tc>
          <w:tcPr>
            <w:tcW w:w="3901"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3" w:hRule="atLeast"/>
          <w:jc w:val="center"/>
        </w:trPr>
        <w:tc>
          <w:tcPr>
            <w:tcW w:w="1335" w:type="dxa"/>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b/>
                <w:bCs/>
                <w:szCs w:val="21"/>
              </w:rPr>
              <w:t>中共一大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1921年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7月</w:t>
            </w:r>
          </w:p>
        </w:tc>
        <w:tc>
          <w:tcPr>
            <w:tcW w:w="851" w:type="dxa"/>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上海</w:t>
            </w:r>
          </w:p>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浙江</w:t>
            </w:r>
          </w:p>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嘉兴</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（第一个共产主义小组在上海成立）</w:t>
            </w:r>
          </w:p>
          <w:p>
            <w:pPr>
              <w:pStyle w:val="10"/>
              <w:spacing w:after="0"/>
              <w:ind w:left="0" w:leftChars="0"/>
              <w:rPr>
                <w:rFonts w:ascii="华文中宋" w:hAnsi="华文中宋" w:eastAsia="华文中宋"/>
                <w:szCs w:val="21"/>
              </w:rPr>
            </w:pPr>
            <w:r>
              <w:rPr>
                <w:rFonts w:hint="eastAsia" w:ascii="华文中宋" w:hAnsi="华文中宋" w:eastAsia="华文中宋"/>
                <w:szCs w:val="21"/>
              </w:rPr>
              <w:t>确</w:t>
            </w:r>
            <w:r>
              <w:rPr>
                <w:rFonts w:hint="eastAsia" w:ascii="华文中宋" w:hAnsi="华文中宋" w:eastAsia="华文中宋"/>
                <w:b/>
                <w:bCs/>
                <w:szCs w:val="21"/>
              </w:rPr>
              <w:t>定</w:t>
            </w:r>
            <w:r>
              <w:rPr>
                <w:rFonts w:hint="eastAsia" w:ascii="华文中宋" w:hAnsi="华文中宋" w:eastAsia="华文中宋"/>
                <w:szCs w:val="21"/>
              </w:rPr>
              <w:t>党的</w:t>
            </w:r>
            <w:r>
              <w:rPr>
                <w:rFonts w:hint="eastAsia" w:ascii="华文中宋" w:hAnsi="华文中宋" w:eastAsia="华文中宋"/>
                <w:b/>
                <w:bCs/>
                <w:szCs w:val="21"/>
              </w:rPr>
              <w:t>名</w:t>
            </w:r>
            <w:r>
              <w:rPr>
                <w:rFonts w:hint="eastAsia" w:ascii="华文中宋" w:hAnsi="华文中宋" w:eastAsia="华文中宋"/>
                <w:szCs w:val="21"/>
              </w:rPr>
              <w:t>称为“中国共产党”；</w:t>
            </w:r>
          </w:p>
          <w:p>
            <w:pPr>
              <w:pStyle w:val="10"/>
              <w:spacing w:after="0"/>
              <w:ind w:left="0" w:leftChars="0"/>
              <w:rPr>
                <w:rFonts w:ascii="华文中宋" w:hAnsi="华文中宋" w:eastAsia="华文中宋"/>
                <w:b/>
                <w:bCs/>
                <w:szCs w:val="21"/>
              </w:rPr>
            </w:pPr>
            <w:r>
              <w:rPr>
                <w:rFonts w:hint="eastAsia" w:ascii="华文中宋" w:hAnsi="华文中宋" w:eastAsia="华文中宋"/>
                <w:szCs w:val="21"/>
              </w:rPr>
              <w:t>规定党的奋斗目标是：宣告了中国共产党的正式</w:t>
            </w:r>
            <w:r>
              <w:rPr>
                <w:rFonts w:hint="eastAsia" w:ascii="华文中宋" w:hAnsi="华文中宋" w:eastAsia="华文中宋"/>
                <w:b/>
                <w:bCs/>
                <w:szCs w:val="21"/>
              </w:rPr>
              <w:t>成立。选举陈独秀为中央局书记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中共二大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1922年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7月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上海</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分析了国际形势，制定了党的</w:t>
            </w:r>
            <w:r>
              <w:rPr>
                <w:rFonts w:hint="eastAsia" w:ascii="华文中宋" w:hAnsi="华文中宋" w:eastAsia="华文中宋"/>
                <w:b/>
                <w:bCs/>
                <w:szCs w:val="21"/>
              </w:rPr>
              <w:t>最高纲领和最低纲领。</w:t>
            </w:r>
            <w:r>
              <w:rPr>
                <w:rFonts w:hint="eastAsia" w:ascii="华文中宋" w:hAnsi="华文中宋" w:eastAsia="华文中宋"/>
                <w:szCs w:val="21"/>
              </w:rPr>
              <w:t>指出了中国革命要分</w:t>
            </w:r>
            <w:r>
              <w:rPr>
                <w:rFonts w:hint="eastAsia" w:ascii="华文中宋" w:hAnsi="华文中宋" w:eastAsia="华文中宋"/>
                <w:b/>
                <w:bCs/>
                <w:szCs w:val="21"/>
              </w:rPr>
              <w:t>两步走</w:t>
            </w:r>
            <w:r>
              <w:rPr>
                <w:rFonts w:hint="eastAsia" w:ascii="华文中宋" w:hAnsi="华文中宋" w:eastAsia="华文中宋"/>
                <w:szCs w:val="21"/>
              </w:rPr>
              <w:t>，在中国近代史上第一次提出了彻底的反帝反封建的</w:t>
            </w:r>
            <w:r>
              <w:rPr>
                <w:rFonts w:hint="eastAsia" w:ascii="华文中宋" w:hAnsi="华文中宋" w:eastAsia="华文中宋"/>
                <w:b/>
                <w:bCs/>
                <w:szCs w:val="21"/>
              </w:rPr>
              <w:t>民主革命纲领</w:t>
            </w:r>
            <w:r>
              <w:rPr>
                <w:rFonts w:hint="eastAsia" w:ascii="华文中宋" w:hAnsi="华文中宋" w:eastAsia="华文中宋"/>
                <w:szCs w:val="21"/>
              </w:rPr>
              <w:t>（消除内乱，打倒军阀，建设国内和平）。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中共三大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1923年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6月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广州</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决定全体共产党员以个人名义加入国民党，以建立各民主阶级的统一战线，同时保持共产党在组织上、政治上的独立性。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国共第一次合作</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1924年</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广州</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会上确定了</w:t>
            </w:r>
            <w:r>
              <w:rPr>
                <w:rFonts w:hint="eastAsia" w:ascii="华文中宋" w:hAnsi="华文中宋" w:eastAsia="华文中宋"/>
                <w:b/>
                <w:bCs/>
                <w:szCs w:val="21"/>
              </w:rPr>
              <w:t>“联俄、联共、扶助农工”的政策，</w:t>
            </w:r>
            <w:r>
              <w:rPr>
                <w:rFonts w:hint="eastAsia" w:ascii="华文中宋" w:hAnsi="华文中宋" w:eastAsia="华文中宋"/>
                <w:bCs/>
                <w:szCs w:val="21"/>
              </w:rPr>
              <w:t>并确立</w:t>
            </w:r>
            <w:r>
              <w:rPr>
                <w:rFonts w:hint="eastAsia" w:ascii="华文中宋" w:hAnsi="华文中宋" w:eastAsia="华文中宋"/>
                <w:b/>
                <w:szCs w:val="21"/>
              </w:rPr>
              <w:t>新三民主义</w:t>
            </w:r>
            <w:r>
              <w:rPr>
                <w:rFonts w:hint="eastAsia" w:ascii="华文中宋" w:hAnsi="华文中宋" w:eastAsia="华文中宋"/>
                <w:szCs w:val="21"/>
              </w:rPr>
              <w:t>。国民党一大召开，标志着第一次国共合作的正式形成。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四大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1925年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1月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上海</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大会着重讨论了无产阶级在民族革命运动中的地位，提出</w:t>
            </w:r>
            <w:r>
              <w:rPr>
                <w:rFonts w:hint="eastAsia" w:ascii="华文中宋" w:hAnsi="华文中宋" w:eastAsia="华文中宋"/>
                <w:b/>
                <w:bCs/>
                <w:szCs w:val="21"/>
              </w:rPr>
              <w:t>无产阶级在民主革命中的领导权问题和工农联盟问题。首次把党的最高领导称为总书记。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五大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1927年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4月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汉口</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批评了陈独秀的右倾错误，实际上没有解决任何问题。首次设立</w:t>
            </w:r>
            <w:r>
              <w:rPr>
                <w:rFonts w:hint="eastAsia" w:ascii="华文中宋" w:hAnsi="华文中宋" w:eastAsia="华文中宋"/>
                <w:b/>
                <w:szCs w:val="21"/>
              </w:rPr>
              <w:t>中央政治局</w:t>
            </w:r>
            <w:r>
              <w:rPr>
                <w:rFonts w:hint="eastAsia" w:ascii="华文中宋" w:hAnsi="华文中宋" w:eastAsia="华文中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4"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南昌起义</w:t>
            </w:r>
          </w:p>
          <w:p>
            <w:pPr>
              <w:pStyle w:val="10"/>
              <w:spacing w:after="0"/>
              <w:ind w:left="0" w:leftChars="0"/>
              <w:jc w:val="center"/>
              <w:rPr>
                <w:rFonts w:ascii="华文中宋" w:hAnsi="华文中宋" w:eastAsia="华文中宋"/>
                <w:b/>
                <w:bCs/>
                <w:szCs w:val="21"/>
              </w:rPr>
            </w:pPr>
          </w:p>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八七会议</w:t>
            </w:r>
          </w:p>
          <w:p>
            <w:pPr>
              <w:pStyle w:val="10"/>
              <w:spacing w:after="0"/>
              <w:ind w:left="0" w:leftChars="0"/>
              <w:jc w:val="center"/>
              <w:rPr>
                <w:rFonts w:ascii="华文中宋" w:hAnsi="华文中宋" w:eastAsia="华文中宋"/>
                <w:b/>
                <w:bCs/>
                <w:szCs w:val="21"/>
              </w:rPr>
            </w:pPr>
          </w:p>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秋收起义</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1927年</w:t>
            </w:r>
          </w:p>
        </w:tc>
        <w:tc>
          <w:tcPr>
            <w:tcW w:w="851" w:type="dxa"/>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南昌</w:t>
            </w:r>
          </w:p>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汉口</w:t>
            </w:r>
          </w:p>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湖南</w:t>
            </w:r>
          </w:p>
        </w:tc>
        <w:tc>
          <w:tcPr>
            <w:tcW w:w="3901" w:type="dxa"/>
            <w:vAlign w:val="center"/>
          </w:tcPr>
          <w:p>
            <w:pPr>
              <w:pStyle w:val="10"/>
              <w:spacing w:after="0"/>
              <w:ind w:left="0" w:leftChars="0"/>
              <w:rPr>
                <w:rFonts w:ascii="华文中宋" w:hAnsi="华文中宋" w:eastAsia="华文中宋"/>
                <w:bCs/>
                <w:szCs w:val="21"/>
              </w:rPr>
            </w:pPr>
            <w:r>
              <w:rPr>
                <w:rFonts w:hint="eastAsia" w:ascii="华文中宋" w:hAnsi="华文中宋" w:eastAsia="华文中宋"/>
                <w:bCs/>
                <w:szCs w:val="21"/>
              </w:rPr>
              <w:t>南昌起义打响了</w:t>
            </w:r>
            <w:r>
              <w:rPr>
                <w:rFonts w:hint="eastAsia" w:ascii="华文中宋" w:hAnsi="华文中宋" w:eastAsia="华文中宋"/>
                <w:b/>
                <w:szCs w:val="21"/>
              </w:rPr>
              <w:t>武装反抗国民党统治的第一枪</w:t>
            </w:r>
            <w:r>
              <w:rPr>
                <w:rFonts w:hint="eastAsia" w:ascii="华文中宋" w:hAnsi="华文中宋" w:eastAsia="华文中宋"/>
                <w:bCs/>
                <w:szCs w:val="21"/>
              </w:rPr>
              <w:t>；</w:t>
            </w:r>
          </w:p>
          <w:p>
            <w:pPr>
              <w:pStyle w:val="10"/>
              <w:spacing w:after="0"/>
              <w:ind w:left="0" w:leftChars="0"/>
              <w:rPr>
                <w:rFonts w:ascii="华文中宋" w:hAnsi="华文中宋" w:eastAsia="华文中宋"/>
                <w:szCs w:val="21"/>
              </w:rPr>
            </w:pPr>
            <w:r>
              <w:rPr>
                <w:rFonts w:hint="eastAsia" w:ascii="华文中宋" w:hAnsi="华文中宋" w:eastAsia="华文中宋"/>
                <w:szCs w:val="21"/>
              </w:rPr>
              <w:t>八七会议总结了失败教训,纠正了陈独秀右倾投降主义错误，确定了</w:t>
            </w:r>
            <w:r>
              <w:rPr>
                <w:rFonts w:hint="eastAsia" w:ascii="华文中宋" w:hAnsi="华文中宋" w:eastAsia="华文中宋"/>
                <w:b/>
                <w:bCs/>
                <w:szCs w:val="21"/>
              </w:rPr>
              <w:t>土地革命和武装反抗国民党反动派统治</w:t>
            </w:r>
            <w:r>
              <w:rPr>
                <w:rFonts w:hint="eastAsia" w:ascii="华文中宋" w:hAnsi="华文中宋" w:eastAsia="华文中宋"/>
                <w:szCs w:val="21"/>
              </w:rPr>
              <w:t>的总方针，提出</w:t>
            </w:r>
            <w:r>
              <w:rPr>
                <w:rFonts w:hint="eastAsia" w:ascii="华文中宋" w:hAnsi="华文中宋" w:eastAsia="华文中宋"/>
                <w:b/>
                <w:bCs/>
                <w:szCs w:val="21"/>
              </w:rPr>
              <w:t>政权是从枪杆子中</w:t>
            </w:r>
            <w:r>
              <w:rPr>
                <w:rFonts w:hint="eastAsia" w:ascii="华文中宋" w:hAnsi="华文中宋" w:eastAsia="华文中宋"/>
                <w:szCs w:val="21"/>
              </w:rPr>
              <w:t>取得的。</w:t>
            </w:r>
            <w:r>
              <w:rPr>
                <w:rFonts w:hint="eastAsia" w:ascii="华文中宋" w:hAnsi="华文中宋" w:eastAsia="华文中宋"/>
                <w:b/>
                <w:bCs/>
                <w:szCs w:val="21"/>
              </w:rPr>
              <w:t>瞿秋白</w:t>
            </w:r>
            <w:r>
              <w:rPr>
                <w:rFonts w:hint="eastAsia" w:ascii="华文中宋" w:hAnsi="华文中宋" w:eastAsia="华文中宋"/>
                <w:szCs w:val="21"/>
              </w:rPr>
              <w:t>开始担任领导工作；</w:t>
            </w:r>
          </w:p>
          <w:p>
            <w:pPr>
              <w:pStyle w:val="10"/>
              <w:spacing w:after="0"/>
              <w:ind w:left="0" w:leftChars="0"/>
              <w:rPr>
                <w:rFonts w:ascii="华文中宋" w:hAnsi="华文中宋" w:eastAsia="华文中宋"/>
                <w:szCs w:val="21"/>
              </w:rPr>
            </w:pPr>
            <w:r>
              <w:rPr>
                <w:rFonts w:hint="eastAsia" w:ascii="华文中宋" w:hAnsi="华文中宋" w:eastAsia="华文中宋"/>
                <w:szCs w:val="21"/>
              </w:rPr>
              <w:t>秋收起义：文家市决策提出战略重心转移；创立了第一个农村革命根据地</w:t>
            </w:r>
            <w:r>
              <w:rPr>
                <w:rFonts w:hint="eastAsia" w:ascii="华文中宋" w:hAnsi="华文中宋" w:eastAsia="华文中宋"/>
                <w:b/>
                <w:bCs/>
                <w:szCs w:val="21"/>
              </w:rPr>
              <w:t>井冈山革命根据地</w:t>
            </w:r>
            <w:r>
              <w:rPr>
                <w:rFonts w:hint="eastAsia" w:ascii="华文中宋" w:hAnsi="华文中宋" w:eastAsia="华文中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5"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六大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1928年</w:t>
            </w:r>
          </w:p>
        </w:tc>
        <w:tc>
          <w:tcPr>
            <w:tcW w:w="851" w:type="dxa"/>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莫斯科</w:t>
            </w:r>
          </w:p>
        </w:tc>
        <w:tc>
          <w:tcPr>
            <w:tcW w:w="3901" w:type="dxa"/>
            <w:vAlign w:val="center"/>
          </w:tcPr>
          <w:p>
            <w:pPr>
              <w:pStyle w:val="10"/>
              <w:spacing w:after="0"/>
              <w:ind w:left="0" w:leftChars="0"/>
              <w:rPr>
                <w:rFonts w:ascii="华文中宋" w:hAnsi="华文中宋" w:eastAsia="华文中宋"/>
                <w:bCs/>
                <w:szCs w:val="21"/>
              </w:rPr>
            </w:pPr>
            <w:r>
              <w:rPr>
                <w:rFonts w:hint="eastAsia" w:ascii="华文中宋" w:hAnsi="华文中宋" w:eastAsia="华文中宋"/>
                <w:bCs/>
                <w:szCs w:val="21"/>
              </w:rPr>
              <w:t>首次明确规定民主集中制是党的组织原则。强调中国共产党是共产国际的一部分，突出强调了共产国际的作用。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古田会议</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1929年</w:t>
            </w:r>
          </w:p>
        </w:tc>
        <w:tc>
          <w:tcPr>
            <w:tcW w:w="851" w:type="dxa"/>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福建</w:t>
            </w:r>
          </w:p>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古田</w:t>
            </w:r>
          </w:p>
        </w:tc>
        <w:tc>
          <w:tcPr>
            <w:tcW w:w="3901" w:type="dxa"/>
            <w:vAlign w:val="center"/>
          </w:tcPr>
          <w:p>
            <w:pPr>
              <w:pStyle w:val="10"/>
              <w:spacing w:after="0"/>
              <w:ind w:left="0" w:leftChars="0"/>
              <w:rPr>
                <w:rFonts w:ascii="华文中宋" w:hAnsi="华文中宋" w:eastAsia="华文中宋"/>
                <w:bCs/>
                <w:szCs w:val="21"/>
              </w:rPr>
            </w:pPr>
            <w:r>
              <w:rPr>
                <w:rFonts w:hint="eastAsia" w:ascii="华文中宋" w:hAnsi="华文中宋" w:eastAsia="华文中宋"/>
                <w:bCs/>
                <w:szCs w:val="21"/>
              </w:rPr>
              <w:t>提出建设</w:t>
            </w:r>
            <w:r>
              <w:rPr>
                <w:rFonts w:hint="eastAsia" w:ascii="华文中宋" w:hAnsi="华文中宋" w:eastAsia="华文中宋"/>
                <w:b/>
                <w:bCs/>
                <w:szCs w:val="21"/>
              </w:rPr>
              <w:t>新型军队</w:t>
            </w:r>
            <w:r>
              <w:rPr>
                <w:rFonts w:hint="eastAsia" w:ascii="华文中宋" w:hAnsi="华文中宋" w:eastAsia="华文中宋"/>
                <w:bCs/>
                <w:szCs w:val="21"/>
              </w:rPr>
              <w:t>，提出“思想上建党、政治上建军”的原则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szCs w:val="21"/>
              </w:rPr>
              <w:t>遵义会议</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1935年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1月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遵义</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结束了王明“左”倾冒险主义在党中央的统治，开始确立了以</w:t>
            </w:r>
            <w:r>
              <w:rPr>
                <w:rFonts w:hint="eastAsia" w:ascii="华文中宋" w:hAnsi="华文中宋" w:eastAsia="华文中宋"/>
                <w:b/>
                <w:bCs/>
                <w:szCs w:val="21"/>
              </w:rPr>
              <w:t>毛泽东</w:t>
            </w:r>
            <w:r>
              <w:rPr>
                <w:rFonts w:hint="eastAsia" w:ascii="华文中宋" w:hAnsi="华文中宋" w:eastAsia="华文中宋"/>
                <w:szCs w:val="21"/>
              </w:rPr>
              <w:t>为代表的新的中央</w:t>
            </w:r>
            <w:r>
              <w:rPr>
                <w:rFonts w:hint="eastAsia" w:ascii="华文中宋" w:hAnsi="华文中宋" w:eastAsia="华文中宋"/>
                <w:b/>
                <w:bCs/>
                <w:szCs w:val="21"/>
              </w:rPr>
              <w:t>的正确领导</w:t>
            </w:r>
            <w:r>
              <w:rPr>
                <w:rFonts w:hint="eastAsia" w:ascii="华文中宋" w:hAnsi="华文中宋" w:eastAsia="华文中宋"/>
                <w:szCs w:val="21"/>
              </w:rPr>
              <w:t>；是中国共产党</w:t>
            </w:r>
            <w:r>
              <w:rPr>
                <w:rFonts w:hint="eastAsia" w:ascii="华文中宋" w:hAnsi="华文中宋" w:eastAsia="华文中宋"/>
                <w:b/>
                <w:bCs/>
                <w:szCs w:val="21"/>
              </w:rPr>
              <w:t>第一次</w:t>
            </w:r>
            <w:r>
              <w:rPr>
                <w:rFonts w:hint="eastAsia" w:ascii="华文中宋" w:hAnsi="华文中宋" w:eastAsia="华文中宋"/>
                <w:szCs w:val="21"/>
              </w:rPr>
              <w:t>独立自主地运</w:t>
            </w:r>
            <w:r>
              <w:rPr>
                <w:rFonts w:hint="eastAsia" w:ascii="华文中宋" w:hAnsi="华文中宋" w:eastAsia="华文中宋"/>
                <w:b/>
                <w:bCs/>
                <w:szCs w:val="21"/>
              </w:rPr>
              <w:t>用马克思列宁主义原理解决中国革命问题</w:t>
            </w:r>
            <w:r>
              <w:rPr>
                <w:rFonts w:hint="eastAsia" w:ascii="华文中宋" w:hAnsi="华文中宋" w:eastAsia="华文中宋"/>
                <w:szCs w:val="21"/>
              </w:rPr>
              <w:t>；是中国共产党从</w:t>
            </w:r>
            <w:r>
              <w:rPr>
                <w:rFonts w:hint="eastAsia" w:ascii="华文中宋" w:hAnsi="华文中宋" w:eastAsia="华文中宋"/>
                <w:b/>
                <w:bCs/>
                <w:szCs w:val="21"/>
              </w:rPr>
              <w:t>幼年走向成熟</w:t>
            </w:r>
            <w:r>
              <w:rPr>
                <w:rFonts w:hint="eastAsia" w:ascii="华文中宋" w:hAnsi="华文中宋" w:eastAsia="华文中宋"/>
                <w:szCs w:val="21"/>
              </w:rPr>
              <w:t>的标志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1335"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瓦窑堡</w:t>
            </w:r>
          </w:p>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会议</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1935年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12月</w:t>
            </w:r>
          </w:p>
        </w:tc>
        <w:tc>
          <w:tcPr>
            <w:tcW w:w="851" w:type="dxa"/>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陕北</w:t>
            </w:r>
          </w:p>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瓦窑堡</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决定建立最广泛的抗日民族统一战线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335"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洛川会议</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1937年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8月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洛川</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会议决定把党的</w:t>
            </w:r>
            <w:r>
              <w:rPr>
                <w:rFonts w:hint="eastAsia" w:ascii="华文中宋" w:hAnsi="华文中宋" w:eastAsia="华文中宋"/>
                <w:b/>
                <w:bCs/>
                <w:szCs w:val="21"/>
              </w:rPr>
              <w:t>工作重心放在战区和敌后</w:t>
            </w:r>
            <w:r>
              <w:rPr>
                <w:rFonts w:hint="eastAsia" w:ascii="华文中宋" w:hAnsi="华文中宋" w:eastAsia="华文中宋"/>
                <w:szCs w:val="21"/>
              </w:rPr>
              <w:t>，在敌后放手发动群众，开展独立自主的游击战争，开辟敌后战场，建立敌后抗日根据地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中共七大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1945年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4月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延安</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b/>
                <w:bCs/>
                <w:szCs w:val="21"/>
              </w:rPr>
              <w:t>《论联合政府》</w:t>
            </w:r>
            <w:r>
              <w:rPr>
                <w:rFonts w:hint="eastAsia" w:ascii="华文中宋" w:hAnsi="华文中宋" w:eastAsia="华文中宋"/>
                <w:szCs w:val="21"/>
              </w:rPr>
              <w:t>提出党的</w:t>
            </w:r>
            <w:r>
              <w:rPr>
                <w:rFonts w:hint="eastAsia" w:ascii="华文中宋" w:hAnsi="华文中宋" w:eastAsia="华文中宋"/>
                <w:b/>
                <w:bCs/>
                <w:szCs w:val="21"/>
              </w:rPr>
              <w:t>三大作风：</w:t>
            </w:r>
            <w:r>
              <w:rPr>
                <w:rFonts w:hint="eastAsia" w:ascii="华文中宋" w:hAnsi="华文中宋" w:eastAsia="华文中宋"/>
                <w:szCs w:val="21"/>
              </w:rPr>
              <w:t>理论联系实践，密切联系群众，批评与自我批评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七届二中全会</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1949年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3月</w:t>
            </w:r>
          </w:p>
        </w:tc>
        <w:tc>
          <w:tcPr>
            <w:tcW w:w="851" w:type="dxa"/>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西柏坡</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b/>
                <w:bCs/>
                <w:szCs w:val="21"/>
              </w:rPr>
              <w:t>工作重心</w:t>
            </w:r>
            <w:r>
              <w:rPr>
                <w:rFonts w:hint="eastAsia" w:ascii="华文中宋" w:hAnsi="华文中宋" w:eastAsia="华文中宋"/>
                <w:szCs w:val="21"/>
              </w:rPr>
              <w:t>由农村转移到城市；关于在新形势下</w:t>
            </w:r>
            <w:r>
              <w:rPr>
                <w:rFonts w:hint="eastAsia" w:ascii="华文中宋" w:hAnsi="华文中宋" w:eastAsia="华文中宋"/>
                <w:b/>
                <w:bCs/>
                <w:szCs w:val="21"/>
              </w:rPr>
              <w:t>加强党的建设</w:t>
            </w:r>
            <w:r>
              <w:rPr>
                <w:rFonts w:hint="eastAsia" w:ascii="华文中宋" w:hAnsi="华文中宋" w:eastAsia="华文中宋"/>
                <w:szCs w:val="21"/>
              </w:rPr>
              <w:t>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335" w:type="dxa"/>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szCs w:val="21"/>
              </w:rPr>
              <w:t>中共八大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1956年</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分析了国内形势和主要矛盾的变化，</w:t>
            </w:r>
          </w:p>
          <w:p>
            <w:pPr>
              <w:pStyle w:val="10"/>
              <w:spacing w:after="0"/>
              <w:ind w:left="0" w:leftChars="0"/>
              <w:rPr>
                <w:rFonts w:ascii="华文中宋" w:hAnsi="华文中宋" w:eastAsia="华文中宋"/>
                <w:szCs w:val="21"/>
              </w:rPr>
            </w:pPr>
            <w:r>
              <w:rPr>
                <w:rFonts w:hint="eastAsia" w:ascii="华文中宋" w:hAnsi="华文中宋" w:eastAsia="华文中宋"/>
                <w:szCs w:val="21"/>
              </w:rPr>
              <w:t>指出我国</w:t>
            </w:r>
            <w:r>
              <w:rPr>
                <w:rFonts w:hint="eastAsia" w:ascii="华文中宋" w:hAnsi="华文中宋" w:eastAsia="华文中宋"/>
                <w:b/>
                <w:bCs/>
                <w:szCs w:val="21"/>
              </w:rPr>
              <w:t>国内的主要矛盾</w:t>
            </w:r>
            <w:r>
              <w:rPr>
                <w:rFonts w:hint="eastAsia" w:ascii="华文中宋" w:hAnsi="华文中宋" w:eastAsia="华文中宋"/>
                <w:szCs w:val="21"/>
              </w:rPr>
              <w:t>是人民对经济文化迅速发展的需求同当前经济文化不能满足人民需要的状况之间的矛盾。</w:t>
            </w:r>
          </w:p>
          <w:p>
            <w:pPr>
              <w:pStyle w:val="10"/>
              <w:spacing w:after="0"/>
              <w:ind w:left="0" w:leftChars="0"/>
              <w:rPr>
                <w:rFonts w:ascii="华文中宋" w:hAnsi="华文中宋" w:eastAsia="华文中宋"/>
                <w:szCs w:val="21"/>
              </w:rPr>
            </w:pPr>
            <w:r>
              <w:rPr>
                <w:rFonts w:hint="eastAsia" w:ascii="华文中宋" w:hAnsi="华文中宋" w:eastAsia="华文中宋"/>
                <w:szCs w:val="21"/>
              </w:rPr>
              <w:t>党代会实行常任制，党的全国代表每届任期是五年。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335" w:type="dxa"/>
            <w:tcBorders>
              <w:bottom w:val="single" w:color="auto" w:sz="4" w:space="0"/>
            </w:tcBorders>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十一届三中全会</w:t>
            </w:r>
          </w:p>
        </w:tc>
        <w:tc>
          <w:tcPr>
            <w:tcW w:w="1133" w:type="dxa"/>
            <w:tcBorders>
              <w:bottom w:val="single" w:color="auto" w:sz="4" w:space="0"/>
            </w:tcBorders>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1978年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12月</w:t>
            </w:r>
          </w:p>
        </w:tc>
        <w:tc>
          <w:tcPr>
            <w:tcW w:w="851" w:type="dxa"/>
            <w:tcBorders>
              <w:bottom w:val="single" w:color="auto" w:sz="4" w:space="0"/>
            </w:tcBorders>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tcBorders>
              <w:bottom w:val="single" w:color="auto" w:sz="4" w:space="0"/>
            </w:tcBorders>
            <w:vAlign w:val="center"/>
          </w:tcPr>
          <w:p>
            <w:pPr>
              <w:pStyle w:val="10"/>
              <w:spacing w:after="0"/>
              <w:ind w:left="0" w:leftChars="0"/>
              <w:rPr>
                <w:rFonts w:ascii="华文中宋" w:hAnsi="华文中宋" w:eastAsia="华文中宋"/>
                <w:szCs w:val="21"/>
              </w:rPr>
            </w:pPr>
            <w:r>
              <w:rPr>
                <w:rFonts w:hint="eastAsia" w:ascii="华文中宋" w:hAnsi="华文中宋" w:eastAsia="华文中宋"/>
                <w:bCs/>
                <w:szCs w:val="21"/>
              </w:rPr>
              <w:t>邓小平：《解放思想，实事求是，团结一致向前看》，</w:t>
            </w:r>
            <w:r>
              <w:rPr>
                <w:rFonts w:hint="eastAsia" w:ascii="华文中宋" w:hAnsi="华文中宋" w:eastAsia="华文中宋"/>
                <w:szCs w:val="21"/>
              </w:rPr>
              <w:t>重新确立了</w:t>
            </w:r>
            <w:r>
              <w:rPr>
                <w:rFonts w:hint="eastAsia" w:ascii="华文中宋" w:hAnsi="华文中宋" w:eastAsia="华文中宋"/>
                <w:b/>
                <w:bCs/>
                <w:szCs w:val="21"/>
              </w:rPr>
              <w:t>解放思想、实事求是</w:t>
            </w:r>
            <w:r>
              <w:rPr>
                <w:rFonts w:hint="eastAsia" w:ascii="华文中宋" w:hAnsi="华文中宋" w:eastAsia="华文中宋"/>
                <w:szCs w:val="21"/>
              </w:rPr>
              <w:t>的原则；作出了把党的</w:t>
            </w:r>
            <w:r>
              <w:rPr>
                <w:rFonts w:hint="eastAsia" w:ascii="华文中宋" w:hAnsi="华文中宋" w:eastAsia="华文中宋"/>
                <w:b/>
                <w:bCs/>
                <w:szCs w:val="21"/>
              </w:rPr>
              <w:t>工作重点转移到社会主义现代化建设</w:t>
            </w:r>
            <w:r>
              <w:rPr>
                <w:rFonts w:hint="eastAsia" w:ascii="华文中宋" w:hAnsi="华文中宋" w:eastAsia="华文中宋"/>
                <w:szCs w:val="21"/>
              </w:rPr>
              <w:t>上来的战略决策；提出了</w:t>
            </w:r>
            <w:r>
              <w:rPr>
                <w:rFonts w:hint="eastAsia" w:ascii="华文中宋" w:hAnsi="华文中宋" w:eastAsia="华文中宋"/>
                <w:b/>
                <w:bCs/>
                <w:szCs w:val="21"/>
              </w:rPr>
              <w:t>改革开放</w:t>
            </w:r>
            <w:r>
              <w:rPr>
                <w:rFonts w:hint="eastAsia" w:ascii="华文中宋" w:hAnsi="华文中宋" w:eastAsia="华文中宋"/>
                <w:szCs w:val="21"/>
              </w:rPr>
              <w:t>的重要思想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jc w:val="center"/>
        </w:trPr>
        <w:tc>
          <w:tcPr>
            <w:tcW w:w="1335" w:type="dxa"/>
            <w:tcBorders>
              <w:top w:val="single" w:color="auto" w:sz="4" w:space="0"/>
              <w:left w:val="single" w:color="auto" w:sz="4" w:space="0"/>
              <w:bottom w:val="single" w:color="auto" w:sz="4" w:space="0"/>
            </w:tcBorders>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bCs/>
                <w:szCs w:val="21"/>
              </w:rPr>
              <w:t>十二大</w:t>
            </w:r>
          </w:p>
        </w:tc>
        <w:tc>
          <w:tcPr>
            <w:tcW w:w="1133" w:type="dxa"/>
            <w:tcBorders>
              <w:top w:val="single" w:color="auto" w:sz="4" w:space="0"/>
              <w:bottom w:val="single" w:color="auto" w:sz="4" w:space="0"/>
            </w:tcBorders>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1982年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9月</w:t>
            </w:r>
          </w:p>
        </w:tc>
        <w:tc>
          <w:tcPr>
            <w:tcW w:w="851" w:type="dxa"/>
            <w:tcBorders>
              <w:top w:val="single" w:color="auto" w:sz="4" w:space="0"/>
              <w:bottom w:val="single" w:color="auto" w:sz="4" w:space="0"/>
            </w:tcBorders>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tcBorders>
              <w:top w:val="single" w:color="auto" w:sz="4" w:space="0"/>
              <w:bottom w:val="single" w:color="auto" w:sz="4" w:space="0"/>
              <w:right w:val="single" w:color="auto" w:sz="4" w:space="0"/>
            </w:tcBorders>
            <w:vAlign w:val="center"/>
          </w:tcPr>
          <w:p>
            <w:pPr>
              <w:pStyle w:val="10"/>
              <w:spacing w:after="0"/>
              <w:ind w:left="0" w:leftChars="0"/>
              <w:rPr>
                <w:rFonts w:ascii="华文中宋" w:hAnsi="华文中宋" w:eastAsia="华文中宋"/>
                <w:bCs/>
                <w:szCs w:val="21"/>
              </w:rPr>
            </w:pPr>
            <w:r>
              <w:rPr>
                <w:rFonts w:hint="eastAsia" w:ascii="华文中宋" w:hAnsi="华文中宋" w:eastAsia="华文中宋"/>
                <w:szCs w:val="21"/>
              </w:rPr>
              <w:t>邓小平提出走自己的道路，</w:t>
            </w:r>
            <w:r>
              <w:rPr>
                <w:rFonts w:hint="eastAsia" w:ascii="华文中宋" w:hAnsi="华文中宋" w:eastAsia="华文中宋"/>
                <w:b/>
                <w:bCs/>
                <w:szCs w:val="21"/>
              </w:rPr>
              <w:t>建设有中国特色社会主义。</w:t>
            </w:r>
            <w:r>
              <w:rPr>
                <w:rFonts w:hint="eastAsia" w:ascii="华文中宋" w:hAnsi="华文中宋" w:eastAsia="华文中宋"/>
                <w:szCs w:val="21"/>
              </w:rPr>
              <w:t>它</w:t>
            </w:r>
            <w:r>
              <w:rPr>
                <w:rFonts w:hint="eastAsia" w:ascii="华文中宋" w:hAnsi="华文中宋" w:eastAsia="华文中宋"/>
                <w:b/>
                <w:bCs/>
                <w:szCs w:val="21"/>
              </w:rPr>
              <w:t>标志</w:t>
            </w:r>
            <w:r>
              <w:rPr>
                <w:rFonts w:hint="eastAsia" w:ascii="华文中宋" w:hAnsi="华文中宋" w:eastAsia="华文中宋"/>
                <w:szCs w:val="21"/>
              </w:rPr>
              <w:t>着建设有中国特色社会主义思想的正式确立。党章中首次载入了入党誓词。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335" w:type="dxa"/>
            <w:tcBorders>
              <w:top w:val="single" w:color="auto" w:sz="4" w:space="0"/>
            </w:tcBorders>
            <w:vAlign w:val="center"/>
          </w:tcPr>
          <w:p>
            <w:pPr>
              <w:pStyle w:val="10"/>
              <w:spacing w:after="0"/>
              <w:ind w:left="0" w:leftChars="0"/>
              <w:jc w:val="center"/>
              <w:rPr>
                <w:rFonts w:ascii="华文中宋" w:hAnsi="华文中宋" w:eastAsia="华文中宋"/>
                <w:b/>
                <w:bCs/>
                <w:szCs w:val="21"/>
              </w:rPr>
            </w:pPr>
            <w:r>
              <w:rPr>
                <w:rFonts w:hint="eastAsia" w:ascii="华文中宋" w:hAnsi="华文中宋" w:eastAsia="华文中宋"/>
                <w:b/>
                <w:szCs w:val="21"/>
              </w:rPr>
              <w:t>十三大</w:t>
            </w:r>
          </w:p>
        </w:tc>
        <w:tc>
          <w:tcPr>
            <w:tcW w:w="1133" w:type="dxa"/>
            <w:tcBorders>
              <w:top w:val="single" w:color="auto" w:sz="4" w:space="0"/>
            </w:tcBorders>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1987年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10月</w:t>
            </w:r>
          </w:p>
        </w:tc>
        <w:tc>
          <w:tcPr>
            <w:tcW w:w="851" w:type="dxa"/>
            <w:tcBorders>
              <w:top w:val="single" w:color="auto" w:sz="4" w:space="0"/>
            </w:tcBorders>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tcBorders>
              <w:top w:val="single" w:color="auto" w:sz="4" w:space="0"/>
            </w:tcBorders>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系统地阐述了关于</w:t>
            </w:r>
            <w:r>
              <w:rPr>
                <w:rFonts w:hint="eastAsia" w:ascii="华文中宋" w:hAnsi="华文中宋" w:eastAsia="华文中宋"/>
                <w:b/>
                <w:bCs/>
                <w:szCs w:val="21"/>
              </w:rPr>
              <w:t>社会主义初级阶段的理论：</w:t>
            </w:r>
            <w:r>
              <w:rPr>
                <w:rFonts w:hint="eastAsia" w:ascii="华文中宋" w:hAnsi="华文中宋" w:eastAsia="华文中宋"/>
                <w:szCs w:val="21"/>
              </w:rPr>
              <w:t>A已经进入社会主义初级阶段，B长期处于社会主义初级阶段。</w:t>
            </w:r>
          </w:p>
          <w:p>
            <w:pPr>
              <w:pStyle w:val="10"/>
              <w:spacing w:after="0"/>
              <w:ind w:left="0" w:leftChars="0"/>
              <w:rPr>
                <w:rFonts w:ascii="华文中宋" w:hAnsi="华文中宋" w:eastAsia="华文中宋"/>
                <w:szCs w:val="21"/>
              </w:rPr>
            </w:pPr>
            <w:r>
              <w:rPr>
                <w:rFonts w:hint="eastAsia" w:ascii="华文中宋" w:hAnsi="华文中宋" w:eastAsia="华文中宋"/>
                <w:b/>
                <w:bCs/>
                <w:szCs w:val="21"/>
              </w:rPr>
              <w:t>党在社会主义初级阶段的基本路线：</w:t>
            </w:r>
            <w:r>
              <w:rPr>
                <w:rFonts w:hint="eastAsia" w:ascii="华文中宋" w:hAnsi="华文中宋" w:eastAsia="华文中宋"/>
                <w:szCs w:val="21"/>
              </w:rPr>
              <w:t>一个中心：经济建设（核心）。两个基本点：四项基本原则（立国之本）、改革开放（强国之路）。党章中首次规定了差额选举。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9" w:hRule="atLeast"/>
          <w:jc w:val="center"/>
        </w:trPr>
        <w:tc>
          <w:tcPr>
            <w:tcW w:w="1335" w:type="dxa"/>
            <w:tcBorders>
              <w:top w:val="nil"/>
            </w:tcBorders>
            <w:vAlign w:val="center"/>
          </w:tcPr>
          <w:p>
            <w:pPr>
              <w:pStyle w:val="10"/>
              <w:spacing w:after="0"/>
              <w:ind w:left="0" w:leftChars="0"/>
              <w:jc w:val="center"/>
              <w:rPr>
                <w:rFonts w:ascii="华文中宋" w:hAnsi="华文中宋" w:eastAsia="华文中宋"/>
                <w:szCs w:val="21"/>
              </w:rPr>
            </w:pPr>
          </w:p>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南巡讲话</w:t>
            </w:r>
          </w:p>
        </w:tc>
        <w:tc>
          <w:tcPr>
            <w:tcW w:w="1133" w:type="dxa"/>
            <w:tcBorders>
              <w:top w:val="nil"/>
            </w:tcBorders>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1992年</w:t>
            </w:r>
          </w:p>
        </w:tc>
        <w:tc>
          <w:tcPr>
            <w:tcW w:w="851" w:type="dxa"/>
            <w:tcBorders>
              <w:top w:val="nil"/>
            </w:tcBorders>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tcBorders>
              <w:top w:val="nil"/>
            </w:tcBorders>
            <w:vAlign w:val="center"/>
          </w:tcPr>
          <w:p>
            <w:pPr>
              <w:pStyle w:val="10"/>
              <w:spacing w:after="0"/>
              <w:ind w:left="0" w:leftChars="0"/>
              <w:rPr>
                <w:rFonts w:ascii="华文中宋" w:hAnsi="华文中宋" w:eastAsia="华文中宋"/>
                <w:b/>
                <w:bCs/>
                <w:szCs w:val="21"/>
              </w:rPr>
            </w:pPr>
            <w:r>
              <w:rPr>
                <w:rFonts w:hint="eastAsia" w:ascii="华文中宋" w:hAnsi="华文中宋" w:eastAsia="华文中宋"/>
                <w:b/>
                <w:bCs/>
                <w:szCs w:val="21"/>
              </w:rPr>
              <w:t>社会主义的本质</w:t>
            </w:r>
            <w:r>
              <w:rPr>
                <w:rFonts w:hint="eastAsia" w:ascii="华文中宋" w:hAnsi="华文中宋" w:eastAsia="华文中宋"/>
                <w:szCs w:val="21"/>
              </w:rPr>
              <w:t>是解放生产力，发展生产力，消灭剥削，消除两极分化，最终达到共同富裕。革命是解放生产力，</w:t>
            </w:r>
            <w:r>
              <w:rPr>
                <w:rFonts w:hint="eastAsia" w:ascii="华文中宋" w:hAnsi="华文中宋" w:eastAsia="华文中宋"/>
                <w:b/>
                <w:bCs/>
                <w:szCs w:val="21"/>
              </w:rPr>
              <w:t>改革也是解放生产力</w:t>
            </w:r>
            <w:r>
              <w:rPr>
                <w:rFonts w:hint="eastAsia" w:ascii="华文中宋" w:hAnsi="华文中宋" w:eastAsia="华文中宋"/>
                <w:szCs w:val="21"/>
              </w:rPr>
              <w:t>；</w:t>
            </w:r>
            <w:r>
              <w:rPr>
                <w:rFonts w:hint="eastAsia" w:ascii="华文中宋" w:hAnsi="华文中宋" w:eastAsia="华文中宋"/>
                <w:b/>
                <w:bCs/>
                <w:szCs w:val="21"/>
              </w:rPr>
              <w:t>坚持党的“一个中心、两个基本点”的基本路线，一百年不动摇。重申科学技术是第一生产力。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335"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十四大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1992年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10月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确定我国经济体制改革的目标是</w:t>
            </w:r>
            <w:r>
              <w:rPr>
                <w:rFonts w:hint="eastAsia" w:ascii="华文中宋" w:hAnsi="华文中宋" w:eastAsia="华文中宋"/>
                <w:b/>
                <w:bCs/>
                <w:szCs w:val="21"/>
              </w:rPr>
              <w:t>建立社会主义市场经济体制。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jc w:val="center"/>
        </w:trPr>
        <w:tc>
          <w:tcPr>
            <w:tcW w:w="1335"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十五大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1997年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9月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把</w:t>
            </w:r>
            <w:r>
              <w:rPr>
                <w:rFonts w:hint="eastAsia" w:ascii="华文中宋" w:hAnsi="华文中宋" w:eastAsia="华文中宋"/>
                <w:b/>
                <w:bCs/>
                <w:szCs w:val="21"/>
              </w:rPr>
              <w:t>邓小平理论确定为党的指导思想。</w:t>
            </w:r>
            <w:r>
              <w:rPr>
                <w:rFonts w:hint="eastAsia" w:ascii="华文中宋" w:hAnsi="华文中宋" w:eastAsia="华文中宋"/>
                <w:szCs w:val="21"/>
              </w:rPr>
              <w:t>把依法治国确定为治国的基本方略，</w:t>
            </w:r>
            <w:r>
              <w:rPr>
                <w:rFonts w:hint="eastAsia" w:ascii="华文中宋" w:hAnsi="华文中宋" w:eastAsia="华文中宋"/>
                <w:b/>
                <w:bCs/>
                <w:szCs w:val="21"/>
              </w:rPr>
              <w:t>完整地提出和论述了党在社会主义初级阶段的基本纲领。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1335"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szCs w:val="21"/>
              </w:rPr>
              <w:t>十六大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2002年</w:t>
            </w:r>
          </w:p>
          <w:p>
            <w:pPr>
              <w:pStyle w:val="10"/>
              <w:spacing w:after="0"/>
              <w:ind w:left="0" w:leftChars="0"/>
              <w:rPr>
                <w:rFonts w:ascii="华文中宋" w:hAnsi="华文中宋" w:eastAsia="华文中宋"/>
                <w:szCs w:val="21"/>
              </w:rPr>
            </w:pPr>
            <w:r>
              <w:rPr>
                <w:rFonts w:hint="eastAsia" w:ascii="华文中宋" w:hAnsi="华文中宋" w:eastAsia="华文中宋"/>
                <w:szCs w:val="21"/>
              </w:rPr>
              <w:t>11月</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高举邓小平理论伟大旗帜，全面贯彻</w:t>
            </w:r>
            <w:r>
              <w:rPr>
                <w:rFonts w:hint="eastAsia" w:ascii="华文中宋" w:hAnsi="华文中宋" w:eastAsia="华文中宋"/>
                <w:b/>
                <w:bCs/>
                <w:szCs w:val="21"/>
              </w:rPr>
              <w:t>“三个代表</w:t>
            </w:r>
            <w:r>
              <w:rPr>
                <w:rFonts w:hint="eastAsia" w:ascii="华文中宋" w:hAnsi="华文中宋" w:eastAsia="华文中宋"/>
                <w:szCs w:val="21"/>
              </w:rPr>
              <w:t>”重要思想，继往开来，与时俱进，</w:t>
            </w:r>
            <w:r>
              <w:rPr>
                <w:rFonts w:hint="eastAsia" w:ascii="华文中宋" w:hAnsi="华文中宋" w:eastAsia="华文中宋"/>
                <w:b/>
                <w:bCs/>
                <w:szCs w:val="21"/>
              </w:rPr>
              <w:t>提出全面建设小康社会的奋斗目标</w:t>
            </w:r>
            <w:r>
              <w:rPr>
                <w:rFonts w:hint="eastAsia" w:ascii="华文中宋" w:hAnsi="华文中宋" w:eastAsia="华文中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atLeast"/>
          <w:jc w:val="center"/>
        </w:trPr>
        <w:tc>
          <w:tcPr>
            <w:tcW w:w="1335" w:type="dxa"/>
            <w:vAlign w:val="center"/>
          </w:tcPr>
          <w:p>
            <w:pPr>
              <w:pStyle w:val="10"/>
              <w:spacing w:after="0"/>
              <w:ind w:left="0" w:leftChars="0"/>
              <w:jc w:val="center"/>
              <w:rPr>
                <w:rFonts w:ascii="华文中宋" w:hAnsi="华文中宋" w:eastAsia="华文中宋"/>
                <w:b/>
                <w:szCs w:val="21"/>
              </w:rPr>
            </w:pPr>
            <w:r>
              <w:rPr>
                <w:rFonts w:hint="eastAsia" w:ascii="华文中宋" w:hAnsi="华文中宋" w:eastAsia="华文中宋"/>
                <w:b/>
                <w:bCs/>
                <w:szCs w:val="21"/>
              </w:rPr>
              <w:t>十七大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2007年</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b/>
                <w:szCs w:val="21"/>
              </w:rPr>
              <w:t xml:space="preserve"> </w:t>
            </w:r>
            <w:r>
              <w:rPr>
                <w:rFonts w:hint="eastAsia" w:ascii="华文中宋" w:hAnsi="华文中宋" w:eastAsia="华文中宋"/>
                <w:szCs w:val="21"/>
              </w:rPr>
              <w:t>高举中国特色社会主义伟大旗帜，以邓小平理论和‘三个代表’重要思想为指导，</w:t>
            </w:r>
            <w:r>
              <w:rPr>
                <w:rFonts w:hint="eastAsia" w:ascii="华文中宋" w:hAnsi="华文中宋" w:eastAsia="华文中宋"/>
                <w:b/>
                <w:bCs/>
                <w:szCs w:val="21"/>
              </w:rPr>
              <w:t>深入贯彻落实科学发展观，</w:t>
            </w:r>
            <w:r>
              <w:rPr>
                <w:rFonts w:hint="eastAsia" w:ascii="华文中宋" w:hAnsi="华文中宋" w:eastAsia="华文中宋"/>
                <w:szCs w:val="21"/>
              </w:rPr>
              <w:t>继续解放思想，坚持改革开放，推动科学发展，促进社会和谐，为夺取全面建设小康社会新胜利而奋斗。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atLeast"/>
          <w:jc w:val="center"/>
        </w:trPr>
        <w:tc>
          <w:tcPr>
            <w:tcW w:w="1335" w:type="dxa"/>
            <w:vAlign w:val="center"/>
          </w:tcPr>
          <w:p>
            <w:pPr>
              <w:pStyle w:val="10"/>
              <w:spacing w:after="0"/>
              <w:ind w:left="0" w:leftChars="0"/>
              <w:jc w:val="center"/>
              <w:rPr>
                <w:rFonts w:ascii="华文中宋" w:hAnsi="华文中宋" w:eastAsia="华文中宋"/>
                <w:szCs w:val="21"/>
              </w:rPr>
            </w:pPr>
          </w:p>
          <w:p>
            <w:pPr>
              <w:pStyle w:val="10"/>
              <w:spacing w:after="0"/>
              <w:ind w:left="0" w:leftChars="0"/>
              <w:jc w:val="center"/>
              <w:rPr>
                <w:rFonts w:ascii="华文中宋" w:hAnsi="华文中宋" w:eastAsia="华文中宋"/>
                <w:b/>
                <w:bCs/>
                <w:szCs w:val="21"/>
              </w:rPr>
            </w:pPr>
            <w:r>
              <w:rPr>
                <w:rFonts w:hint="eastAsia" w:ascii="华文中宋" w:hAnsi="华文中宋" w:eastAsia="华文中宋"/>
                <w:b/>
                <w:bCs/>
                <w:szCs w:val="21"/>
              </w:rPr>
              <w:t>十八大</w:t>
            </w:r>
          </w:p>
        </w:tc>
        <w:tc>
          <w:tcPr>
            <w:tcW w:w="1133" w:type="dxa"/>
            <w:vAlign w:val="center"/>
          </w:tcPr>
          <w:p>
            <w:pPr>
              <w:pStyle w:val="10"/>
              <w:spacing w:after="0"/>
              <w:ind w:left="0" w:leftChars="0"/>
              <w:rPr>
                <w:rFonts w:ascii="华文中宋" w:hAnsi="华文中宋" w:eastAsia="华文中宋"/>
                <w:szCs w:val="21"/>
              </w:rPr>
            </w:pPr>
            <w:r>
              <w:rPr>
                <w:rFonts w:hint="eastAsia" w:ascii="华文中宋" w:hAnsi="华文中宋" w:eastAsia="华文中宋"/>
                <w:szCs w:val="21"/>
              </w:rPr>
              <w:t>2012年</w:t>
            </w:r>
          </w:p>
        </w:tc>
        <w:tc>
          <w:tcPr>
            <w:tcW w:w="851" w:type="dxa"/>
            <w:textDirection w:val="tbRlV"/>
            <w:vAlign w:val="center"/>
          </w:tcPr>
          <w:p>
            <w:pPr>
              <w:pStyle w:val="10"/>
              <w:spacing w:after="0"/>
              <w:ind w:left="0" w:leftChars="0"/>
              <w:jc w:val="center"/>
              <w:rPr>
                <w:rFonts w:ascii="华文中宋" w:hAnsi="华文中宋" w:eastAsia="华文中宋"/>
                <w:szCs w:val="21"/>
              </w:rPr>
            </w:pPr>
            <w:r>
              <w:rPr>
                <w:rFonts w:hint="eastAsia" w:ascii="华文中宋" w:hAnsi="华文中宋" w:eastAsia="华文中宋"/>
                <w:szCs w:val="21"/>
              </w:rPr>
              <w:t>北京</w:t>
            </w:r>
          </w:p>
        </w:tc>
        <w:tc>
          <w:tcPr>
            <w:tcW w:w="3901" w:type="dxa"/>
            <w:vAlign w:val="center"/>
          </w:tcPr>
          <w:p>
            <w:pPr>
              <w:pStyle w:val="10"/>
              <w:spacing w:after="0"/>
              <w:ind w:left="0" w:leftChars="0"/>
              <w:rPr>
                <w:rFonts w:ascii="华文中宋" w:hAnsi="华文中宋" w:eastAsia="华文中宋"/>
                <w:b/>
                <w:szCs w:val="21"/>
              </w:rPr>
            </w:pPr>
            <w:r>
              <w:rPr>
                <w:rFonts w:hint="eastAsia" w:ascii="华文中宋" w:hAnsi="华文中宋" w:eastAsia="华文中宋"/>
                <w:szCs w:val="21"/>
              </w:rPr>
              <w:t>高举中国特色社会主义伟大旗帜，以邓小平理论、“三个代表”重要思想、科学发展观为指导，解放思想，改革开放，凝聚力量，攻坚克难，坚定不移沿着中国特色社会主义道路前进，为全面建成小康社会而奋斗。</w:t>
            </w:r>
          </w:p>
        </w:tc>
      </w:tr>
    </w:tbl>
    <w:p>
      <w:pPr>
        <w:pStyle w:val="3"/>
        <w:tabs>
          <w:tab w:val="left" w:pos="0"/>
        </w:tabs>
      </w:pPr>
      <w:bookmarkStart w:id="32" w:name="_Toc485642141"/>
      <w:bookmarkStart w:id="33" w:name="_Toc20308"/>
      <w:r>
        <w:rPr>
          <w:rFonts w:hint="eastAsia"/>
        </w:rPr>
        <w:t>市场经济</w:t>
      </w:r>
      <w:r>
        <w:t>篇</w:t>
      </w:r>
      <w:bookmarkEnd w:id="32"/>
      <w:bookmarkEnd w:id="33"/>
    </w:p>
    <w:p>
      <w:pPr>
        <w:spacing w:line="0" w:lineRule="atLeast"/>
        <w:ind w:firstLine="360"/>
        <w:rPr>
          <w:rFonts w:ascii="华文中宋" w:hAnsi="华文中宋" w:eastAsia="华文中宋"/>
          <w:b/>
          <w:color w:val="000000"/>
          <w:szCs w:val="21"/>
          <w:shd w:val="clear" w:color="auto" w:fill="FFFFFF"/>
        </w:rPr>
      </w:pPr>
      <w:r>
        <w:rPr>
          <w:rFonts w:hint="eastAsia" w:ascii="华文中宋" w:hAnsi="华文中宋" w:eastAsia="华文中宋"/>
          <w:b/>
          <w:color w:val="000000"/>
          <w:szCs w:val="21"/>
          <w:shd w:val="clear" w:color="auto" w:fill="FFFFFF"/>
        </w:rPr>
        <w:t>【考点1】中国特色社会主义市场经济体制基本表现</w:t>
      </w:r>
    </w:p>
    <w:tbl>
      <w:tblPr>
        <w:tblStyle w:val="24"/>
        <w:tblW w:w="6702" w:type="dxa"/>
        <w:jc w:val="center"/>
        <w:tblInd w:w="0" w:type="dxa"/>
        <w:tblLayout w:type="fixed"/>
        <w:tblCellMar>
          <w:top w:w="0" w:type="dxa"/>
          <w:left w:w="108" w:type="dxa"/>
          <w:bottom w:w="0" w:type="dxa"/>
          <w:right w:w="108" w:type="dxa"/>
        </w:tblCellMar>
      </w:tblPr>
      <w:tblGrid>
        <w:gridCol w:w="1529"/>
        <w:gridCol w:w="1298"/>
        <w:gridCol w:w="3875"/>
      </w:tblGrid>
      <w:tr>
        <w:tblPrEx>
          <w:tblLayout w:type="fixed"/>
          <w:tblCellMar>
            <w:top w:w="0" w:type="dxa"/>
            <w:left w:w="108" w:type="dxa"/>
            <w:bottom w:w="0" w:type="dxa"/>
            <w:right w:w="108" w:type="dxa"/>
          </w:tblCellMar>
        </w:tblPrEx>
        <w:trPr>
          <w:jc w:val="center"/>
        </w:trPr>
        <w:tc>
          <w:tcPr>
            <w:tcW w:w="6702" w:type="dxa"/>
            <w:gridSpan w:val="3"/>
            <w:tcBorders>
              <w:top w:val="single" w:color="000000" w:sz="4" w:space="0"/>
              <w:left w:val="single" w:color="000000" w:sz="4" w:space="0"/>
              <w:bottom w:val="single" w:color="000000" w:sz="4" w:space="0"/>
              <w:right w:val="single" w:color="000000" w:sz="4" w:space="0"/>
            </w:tcBorders>
            <w:vAlign w:val="top"/>
          </w:tcPr>
          <w:p>
            <w:pPr>
              <w:spacing w:line="0" w:lineRule="atLeast"/>
              <w:ind w:firstLine="420" w:firstLineChars="20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基本经济制度：公有制为主体、多种所有制经济共同发展的基本经济制度，是中国特色社会主义制度的重要支柱，也是社会主义市场经济体制的根基。</w:t>
            </w:r>
          </w:p>
        </w:tc>
      </w:tr>
      <w:tr>
        <w:tblPrEx>
          <w:tblLayout w:type="fixed"/>
        </w:tblPrEx>
        <w:trPr>
          <w:jc w:val="center"/>
        </w:trPr>
        <w:tc>
          <w:tcPr>
            <w:tcW w:w="6702" w:type="dxa"/>
            <w:gridSpan w:val="3"/>
            <w:tcBorders>
              <w:top w:val="single" w:color="000000" w:sz="4" w:space="0"/>
              <w:left w:val="single" w:color="000000" w:sz="4" w:space="0"/>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公和非公都重要；巩固发展公有制，非公也要鼓励支持和引导</w:t>
            </w:r>
          </w:p>
        </w:tc>
      </w:tr>
      <w:tr>
        <w:tblPrEx>
          <w:tblLayout w:type="fixed"/>
          <w:tblCellMar>
            <w:top w:w="0" w:type="dxa"/>
            <w:left w:w="108" w:type="dxa"/>
            <w:bottom w:w="0" w:type="dxa"/>
            <w:right w:w="108" w:type="dxa"/>
          </w:tblCellMar>
        </w:tblPrEx>
        <w:trPr>
          <w:jc w:val="center"/>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完善产权保护制度</w:t>
            </w:r>
          </w:p>
        </w:tc>
        <w:tc>
          <w:tcPr>
            <w:tcW w:w="5173" w:type="dxa"/>
            <w:gridSpan w:val="2"/>
            <w:tcBorders>
              <w:top w:val="single" w:color="000000" w:sz="4" w:space="0"/>
              <w:left w:val="nil"/>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归属清晰、权责明确、保护严格、流转顺畅的现代产权制度</w:t>
            </w:r>
          </w:p>
        </w:tc>
      </w:tr>
      <w:tr>
        <w:tblPrEx>
          <w:tblLayout w:type="fixed"/>
          <w:tblCellMar>
            <w:top w:w="0" w:type="dxa"/>
            <w:left w:w="108" w:type="dxa"/>
            <w:bottom w:w="0" w:type="dxa"/>
            <w:right w:w="108" w:type="dxa"/>
          </w:tblCellMar>
        </w:tblPrEx>
        <w:trPr>
          <w:jc w:val="center"/>
        </w:trPr>
        <w:tc>
          <w:tcPr>
            <w:tcW w:w="1529" w:type="dxa"/>
            <w:vMerge w:val="restart"/>
            <w:tcBorders>
              <w:top w:val="nil"/>
              <w:left w:val="single" w:color="000000" w:sz="4" w:space="0"/>
              <w:bottom w:val="single" w:color="000000" w:sz="4" w:space="0"/>
              <w:right w:val="single" w:color="000000" w:sz="4" w:space="0"/>
            </w:tcBorders>
            <w:vAlign w:val="center"/>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积极发展混合所有制经济</w:t>
            </w:r>
          </w:p>
        </w:tc>
        <w:tc>
          <w:tcPr>
            <w:tcW w:w="5173" w:type="dxa"/>
            <w:gridSpan w:val="2"/>
            <w:tcBorders>
              <w:top w:val="single" w:color="000000" w:sz="4" w:space="0"/>
              <w:left w:val="nil"/>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国有资本、集体资本、非公有资本等交叉持股、相互融合的混合所有制经济，是基本经济制度的重要实现形式</w:t>
            </w:r>
          </w:p>
        </w:tc>
      </w:tr>
      <w:tr>
        <w:tblPrEx>
          <w:tblLayout w:type="fixed"/>
          <w:tblCellMar>
            <w:top w:w="0" w:type="dxa"/>
            <w:left w:w="108" w:type="dxa"/>
            <w:bottom w:w="0" w:type="dxa"/>
            <w:right w:w="108" w:type="dxa"/>
          </w:tblCellMar>
        </w:tblPrEx>
        <w:trPr>
          <w:jc w:val="center"/>
        </w:trPr>
        <w:tc>
          <w:tcPr>
            <w:tcW w:w="1529" w:type="dxa"/>
            <w:vMerge w:val="continue"/>
            <w:tcBorders>
              <w:top w:val="nil"/>
              <w:left w:val="single" w:color="000000" w:sz="4" w:space="0"/>
              <w:bottom w:val="single" w:color="000000" w:sz="4" w:space="0"/>
              <w:right w:val="single" w:color="000000" w:sz="4" w:space="0"/>
            </w:tcBorders>
            <w:vAlign w:val="center"/>
          </w:tcPr>
          <w:p>
            <w:pPr>
              <w:spacing w:line="0" w:lineRule="atLeast"/>
              <w:rPr>
                <w:rFonts w:ascii="华文中宋" w:hAnsi="华文中宋" w:eastAsia="华文中宋"/>
                <w:color w:val="000000"/>
                <w:szCs w:val="21"/>
                <w:shd w:val="clear" w:color="auto" w:fill="FFFFFF"/>
              </w:rPr>
            </w:pPr>
          </w:p>
        </w:tc>
        <w:tc>
          <w:tcPr>
            <w:tcW w:w="5173" w:type="dxa"/>
            <w:gridSpan w:val="2"/>
            <w:tcBorders>
              <w:top w:val="single" w:color="000000" w:sz="4" w:space="0"/>
              <w:left w:val="nil"/>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完善国有资产管理体制，以管资本为主加强国有资产监管，改革国有资本授权经营体制</w:t>
            </w:r>
          </w:p>
        </w:tc>
      </w:tr>
      <w:tr>
        <w:tblPrEx>
          <w:tblLayout w:type="fixed"/>
        </w:tblPrEx>
        <w:trPr>
          <w:jc w:val="center"/>
        </w:trPr>
        <w:tc>
          <w:tcPr>
            <w:tcW w:w="1529" w:type="dxa"/>
            <w:vMerge w:val="restart"/>
            <w:tcBorders>
              <w:top w:val="nil"/>
              <w:left w:val="single" w:color="000000" w:sz="4" w:space="0"/>
              <w:bottom w:val="single" w:color="000000" w:sz="4" w:space="0"/>
              <w:right w:val="single" w:color="000000" w:sz="4" w:space="0"/>
            </w:tcBorders>
            <w:vAlign w:val="center"/>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推动国有企业完善现代企业制度</w:t>
            </w:r>
          </w:p>
        </w:tc>
        <w:tc>
          <w:tcPr>
            <w:tcW w:w="1298" w:type="dxa"/>
            <w:tcBorders>
              <w:top w:val="single" w:color="000000" w:sz="4" w:space="0"/>
              <w:left w:val="nil"/>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准确界定不同国有企业功能</w:t>
            </w:r>
          </w:p>
        </w:tc>
        <w:tc>
          <w:tcPr>
            <w:tcW w:w="3875" w:type="dxa"/>
            <w:tcBorders>
              <w:top w:val="single" w:color="000000" w:sz="4" w:space="0"/>
              <w:left w:val="nil"/>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加大对公益投入</w:t>
            </w:r>
          </w:p>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自然垄断行业：继续控股-政企分开、政资分开、特许经营、政府监管</w:t>
            </w:r>
          </w:p>
        </w:tc>
      </w:tr>
      <w:tr>
        <w:tblPrEx>
          <w:tblLayout w:type="fixed"/>
          <w:tblCellMar>
            <w:top w:w="0" w:type="dxa"/>
            <w:left w:w="108" w:type="dxa"/>
            <w:bottom w:w="0" w:type="dxa"/>
            <w:right w:w="108" w:type="dxa"/>
          </w:tblCellMar>
        </w:tblPrEx>
        <w:trPr>
          <w:jc w:val="center"/>
        </w:trPr>
        <w:tc>
          <w:tcPr>
            <w:tcW w:w="1529" w:type="dxa"/>
            <w:vMerge w:val="continue"/>
            <w:tcBorders>
              <w:top w:val="nil"/>
              <w:left w:val="single" w:color="000000" w:sz="4" w:space="0"/>
              <w:bottom w:val="single" w:color="000000" w:sz="4" w:space="0"/>
              <w:right w:val="single" w:color="000000" w:sz="4" w:space="0"/>
            </w:tcBorders>
            <w:vAlign w:val="center"/>
          </w:tcPr>
          <w:p>
            <w:pPr>
              <w:spacing w:line="0" w:lineRule="atLeast"/>
              <w:rPr>
                <w:rFonts w:ascii="华文中宋" w:hAnsi="华文中宋" w:eastAsia="华文中宋"/>
                <w:color w:val="000000"/>
                <w:szCs w:val="21"/>
                <w:shd w:val="clear" w:color="auto" w:fill="FFFFFF"/>
              </w:rPr>
            </w:pPr>
          </w:p>
        </w:tc>
        <w:tc>
          <w:tcPr>
            <w:tcW w:w="1298" w:type="dxa"/>
            <w:tcBorders>
              <w:top w:val="single" w:color="000000" w:sz="4" w:space="0"/>
              <w:left w:val="nil"/>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健全法人治理结构</w:t>
            </w:r>
          </w:p>
        </w:tc>
        <w:tc>
          <w:tcPr>
            <w:tcW w:w="3875" w:type="dxa"/>
            <w:tcBorders>
              <w:top w:val="single" w:color="000000" w:sz="4" w:space="0"/>
              <w:left w:val="nil"/>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职业经理人制度</w:t>
            </w:r>
          </w:p>
        </w:tc>
      </w:tr>
      <w:tr>
        <w:tblPrEx>
          <w:tblLayout w:type="fixed"/>
          <w:tblCellMar>
            <w:top w:w="0" w:type="dxa"/>
            <w:left w:w="108" w:type="dxa"/>
            <w:bottom w:w="0" w:type="dxa"/>
            <w:right w:w="108" w:type="dxa"/>
          </w:tblCellMar>
        </w:tblPrEx>
        <w:trPr>
          <w:jc w:val="center"/>
        </w:trPr>
        <w:tc>
          <w:tcPr>
            <w:tcW w:w="1529" w:type="dxa"/>
            <w:vMerge w:val="continue"/>
            <w:tcBorders>
              <w:top w:val="nil"/>
              <w:left w:val="single" w:color="000000" w:sz="4" w:space="0"/>
              <w:bottom w:val="single" w:color="000000" w:sz="4" w:space="0"/>
              <w:right w:val="single" w:color="000000" w:sz="4" w:space="0"/>
            </w:tcBorders>
            <w:vAlign w:val="center"/>
          </w:tcPr>
          <w:p>
            <w:pPr>
              <w:spacing w:line="0" w:lineRule="atLeast"/>
              <w:rPr>
                <w:rFonts w:ascii="华文中宋" w:hAnsi="华文中宋" w:eastAsia="华文中宋"/>
                <w:color w:val="000000"/>
                <w:szCs w:val="21"/>
                <w:shd w:val="clear" w:color="auto" w:fill="FFFFFF"/>
              </w:rPr>
            </w:pPr>
          </w:p>
        </w:tc>
        <w:tc>
          <w:tcPr>
            <w:tcW w:w="1298" w:type="dxa"/>
            <w:tcBorders>
              <w:top w:val="single" w:color="000000" w:sz="4" w:space="0"/>
              <w:left w:val="nil"/>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支持非公有制经济健康发展</w:t>
            </w:r>
          </w:p>
        </w:tc>
        <w:tc>
          <w:tcPr>
            <w:tcW w:w="3875" w:type="dxa"/>
            <w:tcBorders>
              <w:top w:val="single" w:color="000000" w:sz="4" w:space="0"/>
              <w:left w:val="nil"/>
              <w:bottom w:val="single" w:color="000000" w:sz="4" w:space="0"/>
              <w:right w:val="single" w:color="000000" w:sz="4" w:space="0"/>
            </w:tcBorders>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非公有制作用：支撑增长、促进创新、扩大就业、增加税收</w:t>
            </w:r>
          </w:p>
        </w:tc>
      </w:tr>
    </w:tbl>
    <w:p>
      <w:pPr>
        <w:spacing w:line="0" w:lineRule="atLeast"/>
        <w:ind w:firstLine="360"/>
        <w:rPr>
          <w:rFonts w:hint="eastAsia" w:ascii="华文中宋" w:hAnsi="华文中宋" w:eastAsia="华文中宋"/>
          <w:b/>
          <w:color w:val="000000"/>
          <w:szCs w:val="21"/>
          <w:shd w:val="clear" w:color="auto" w:fill="FFFFFF"/>
        </w:rPr>
      </w:pPr>
    </w:p>
    <w:p>
      <w:pPr>
        <w:spacing w:line="0" w:lineRule="atLeast"/>
        <w:ind w:firstLine="360"/>
        <w:rPr>
          <w:rFonts w:ascii="华文中宋" w:hAnsi="华文中宋" w:eastAsia="华文中宋"/>
          <w:b/>
          <w:color w:val="000000"/>
          <w:szCs w:val="21"/>
          <w:shd w:val="clear" w:color="auto" w:fill="FFFFFF"/>
        </w:rPr>
      </w:pPr>
      <w:r>
        <w:rPr>
          <w:rFonts w:hint="eastAsia" w:ascii="华文中宋" w:hAnsi="华文中宋" w:eastAsia="华文中宋"/>
          <w:b/>
          <w:color w:val="000000"/>
          <w:szCs w:val="21"/>
          <w:shd w:val="clear" w:color="auto" w:fill="FFFFFF"/>
        </w:rPr>
        <w:t>【考点2】社会主义市场经济的基本框架</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（1）建立以公有制为主体，多种经济成分共同发展的所有制结构</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（2）建立现代企业制度</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建立以产权清晰、权责明确、政企分开、管理科学为基本特征的现代企业制度，即建立适应市场经济要求的现代企业制度。</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（3）转变政府职能，建立和完善以间接手段为主的宏观调控体系</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（4）建立全国统一、开放、竞争、有序的市场体系</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（5）建立以按劳分配为主体、多种分配形式并存的制度</w:t>
      </w:r>
    </w:p>
    <w:p>
      <w:pPr>
        <w:spacing w:line="0" w:lineRule="atLeast"/>
        <w:ind w:firstLine="36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（6）建立多种形式、多层次的社会保障体系</w:t>
      </w:r>
    </w:p>
    <w:p>
      <w:pPr>
        <w:spacing w:line="0" w:lineRule="atLeast"/>
        <w:ind w:firstLine="360"/>
        <w:rPr>
          <w:rFonts w:ascii="华文中宋" w:hAnsi="华文中宋" w:eastAsia="华文中宋"/>
          <w:b/>
          <w:color w:val="000000"/>
          <w:szCs w:val="21"/>
          <w:shd w:val="clear" w:color="auto" w:fill="FFFFFF"/>
        </w:rPr>
      </w:pPr>
      <w:r>
        <w:rPr>
          <w:rFonts w:hint="eastAsia" w:ascii="华文中宋" w:hAnsi="华文中宋" w:eastAsia="华文中宋"/>
          <w:b/>
          <w:color w:val="000000"/>
          <w:szCs w:val="21"/>
          <w:shd w:val="clear" w:color="auto" w:fill="FFFFFF"/>
        </w:rPr>
        <w:t>【考点3】社会主义市场经济的政府宏观调控</w:t>
      </w:r>
    </w:p>
    <w:p>
      <w:pPr>
        <w:spacing w:line="0" w:lineRule="atLeast"/>
        <w:ind w:firstLine="36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（1）</w:t>
      </w:r>
      <w:r>
        <w:rPr>
          <w:rFonts w:ascii="华文中宋" w:hAnsi="华文中宋" w:eastAsia="华文中宋"/>
          <w:color w:val="000000"/>
          <w:szCs w:val="21"/>
          <w:shd w:val="clear" w:color="auto" w:fill="FFFFFF"/>
        </w:rPr>
        <w:t>宏观调控的总目标</w:t>
      </w:r>
    </w:p>
    <w:p>
      <w:pPr>
        <w:spacing w:line="0" w:lineRule="atLeast"/>
        <w:ind w:firstLine="36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促进经济增长，充分就业，稳定物价，保持国际收支平衡。</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（2）宏观调控政策</w:t>
      </w:r>
    </w:p>
    <w:tbl>
      <w:tblPr>
        <w:tblStyle w:val="24"/>
        <w:tblW w:w="6396"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94"/>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华文中宋" w:hAnsi="华文中宋" w:eastAsia="华文中宋"/>
                <w:b/>
                <w:color w:val="000000"/>
                <w:szCs w:val="21"/>
                <w:shd w:val="clear" w:color="auto" w:fill="FFFFFF"/>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华文中宋" w:hAnsi="华文中宋" w:eastAsia="华文中宋"/>
                <w:b/>
                <w:color w:val="000000"/>
                <w:szCs w:val="21"/>
                <w:shd w:val="clear" w:color="auto" w:fill="FFFFFF"/>
              </w:rPr>
            </w:pPr>
            <w:r>
              <w:rPr>
                <w:rFonts w:hint="eastAsia" w:ascii="华文中宋" w:hAnsi="华文中宋" w:eastAsia="华文中宋"/>
                <w:b/>
                <w:color w:val="000000"/>
                <w:szCs w:val="21"/>
                <w:shd w:val="clear" w:color="auto" w:fill="FFFFFF"/>
              </w:rPr>
              <w:t>货币政策</w:t>
            </w:r>
          </w:p>
        </w:tc>
        <w:tc>
          <w:tcPr>
            <w:tcW w:w="29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华文中宋" w:hAnsi="华文中宋" w:eastAsia="华文中宋"/>
                <w:b/>
                <w:color w:val="000000"/>
                <w:szCs w:val="21"/>
                <w:shd w:val="clear" w:color="auto" w:fill="FFFFFF"/>
              </w:rPr>
            </w:pPr>
            <w:r>
              <w:rPr>
                <w:rFonts w:hint="eastAsia" w:ascii="华文中宋" w:hAnsi="华文中宋" w:eastAsia="华文中宋"/>
                <w:b/>
                <w:color w:val="000000"/>
                <w:szCs w:val="21"/>
                <w:shd w:val="clear" w:color="auto" w:fill="FFFFFF"/>
              </w:rPr>
              <w:t>财政政策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含义不同</w:t>
            </w:r>
          </w:p>
        </w:tc>
        <w:tc>
          <w:tcPr>
            <w:tcW w:w="269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中央银行对货币供应量和信贷量进行调节和控制所采取的措施。通过利息率的中介，间接对宏观经济发生作用。</w:t>
            </w:r>
          </w:p>
        </w:tc>
        <w:tc>
          <w:tcPr>
            <w:tcW w:w="2993"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政府通过对财政收入和支出总量的调节来影响总需求，使之与总供给相适应的经济政策（财政收入/支出）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内容不同</w:t>
            </w:r>
          </w:p>
        </w:tc>
        <w:tc>
          <w:tcPr>
            <w:tcW w:w="269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和银行有关的一系列政策，如调整利率、准备金率、贴现率。</w:t>
            </w:r>
          </w:p>
        </w:tc>
        <w:tc>
          <w:tcPr>
            <w:tcW w:w="2993"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与财政收入/支出相关的政策，如税收的变动，发行国库券，改变政府购买、转移支付等。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制定主体</w:t>
            </w:r>
          </w:p>
        </w:tc>
        <w:tc>
          <w:tcPr>
            <w:tcW w:w="269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中央银行直接制定。</w:t>
            </w:r>
          </w:p>
        </w:tc>
        <w:tc>
          <w:tcPr>
            <w:tcW w:w="2993"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国家制定（必须经全国人大或常委会通过）</w:t>
            </w:r>
          </w:p>
        </w:tc>
      </w:tr>
    </w:tbl>
    <w:p>
      <w:pPr>
        <w:pStyle w:val="3"/>
        <w:tabs>
          <w:tab w:val="left" w:pos="0"/>
        </w:tabs>
      </w:pPr>
      <w:bookmarkStart w:id="34" w:name="_Toc485642142"/>
      <w:bookmarkStart w:id="35" w:name="_Toc3076"/>
      <w:r>
        <w:rPr>
          <w:rFonts w:hint="eastAsia"/>
        </w:rPr>
        <w:t>法律篇</w:t>
      </w:r>
      <w:bookmarkEnd w:id="34"/>
      <w:bookmarkEnd w:id="35"/>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【考点1】宪法</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（1）基本经济制度：</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A.总体规定：</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坚持公有制为主体、多种所有制经济共同发展的基本经济制度。</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B.所有制规定：</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矿藏、水流、城市的土地属国家所有</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宅基地和自留地、自留山，属于集体所有</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森林、山岭、草原、荒地、滩涂等自然资源，既可以属于国家有，也可以由法律规定属集体所有。</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城市近郊和农村的土地，除法律规定属于国家所有之外，都属于集体所有</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（2）公民基本权利：</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A.政治权利和自由：</w:t>
      </w:r>
      <w:r>
        <w:rPr>
          <w:rFonts w:hint="eastAsia" w:ascii="华文中宋" w:hAnsi="华文中宋" w:eastAsia="华文中宋"/>
          <w:bCs/>
          <w:color w:val="000000"/>
          <w:szCs w:val="21"/>
        </w:rPr>
        <w:tab/>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选举权和被选举权——基本。</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政治自由，包括言论、出版、集会、结社、游行、示威的自由。</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B.监督权：批评、建议权，控告、检举、申诉权。</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C.财产权：</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公民的合法的私有财产不受侵犯；国家依照法律规定保护公民的私有财产权和继承权；国家为了公共利益的需要，可以依照法律规定对公民的私有财产实行征收或者征用并给予补偿。</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D.获得物质帮助权：</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公民在年老、疾病或者丧失劳动能力的情况下，有从国家和社会获得物质帮助的权利。</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E.既是权利又是义务：劳动和受教育</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（3）国家机构：</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A.全国人大</w:t>
      </w:r>
      <w:r>
        <w:rPr>
          <w:rFonts w:hint="eastAsia" w:ascii="华文中宋" w:hAnsi="华文中宋" w:eastAsia="华文中宋"/>
          <w:b/>
          <w:bCs/>
          <w:color w:val="000000"/>
          <w:szCs w:val="21"/>
        </w:rPr>
        <w:t>重点</w:t>
      </w:r>
      <w:r>
        <w:rPr>
          <w:rFonts w:hint="eastAsia" w:ascii="华文中宋" w:hAnsi="华文中宋" w:eastAsia="华文中宋"/>
          <w:bCs/>
          <w:color w:val="000000"/>
          <w:szCs w:val="21"/>
        </w:rPr>
        <w:t>职权：修改宪法；制定基本法律；选举国家主席、副主席；决定国务院总理、副总理、国务委员；选举军委主席；选举最高法院长、最高检检察长；批准省、自治区和直辖市的建置；决定战争和平。</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B.全国人大常委会</w:t>
      </w:r>
      <w:r>
        <w:rPr>
          <w:rFonts w:hint="eastAsia" w:ascii="华文中宋" w:hAnsi="华文中宋" w:eastAsia="华文中宋"/>
          <w:b/>
          <w:bCs/>
          <w:color w:val="000000"/>
          <w:szCs w:val="21"/>
        </w:rPr>
        <w:t>重点</w:t>
      </w:r>
      <w:r>
        <w:rPr>
          <w:rFonts w:hint="eastAsia" w:ascii="华文中宋" w:hAnsi="华文中宋" w:eastAsia="华文中宋"/>
          <w:bCs/>
          <w:color w:val="000000"/>
          <w:szCs w:val="21"/>
        </w:rPr>
        <w:t>职权：解释宪法和法律；制定修改其他法律；决定特赦；决定全国总动员或局部总动员；决定全国或者个别省、自治区、直辖市进入紧急状态。</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C.国家主席：中华人民共和国主席是我国的国家元首，是我国国家机构的重要组成部分。</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【考点2】民法</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
          <w:bCs/>
          <w:color w:val="000000"/>
          <w:szCs w:val="21"/>
        </w:rPr>
        <w:t>（1）民事行为能力年龄标准：</w:t>
      </w:r>
      <w:r>
        <w:rPr>
          <w:rFonts w:hint="eastAsia" w:ascii="华文中宋" w:hAnsi="华文中宋" w:eastAsia="华文中宋"/>
          <w:bCs/>
          <w:color w:val="000000"/>
          <w:szCs w:val="21"/>
        </w:rPr>
        <w:t>（注意与新法的区别）</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完全民事行为能力人：十八周岁以上是成年人。</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十六周岁以上不满十八周岁，以自己的劳动收入为主要生活来源的，视为完全民事行为能力人。</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限制民事行为能力人：十周岁以上，可以进行与他的年龄、智力相适应的民事活动；其他民事活动由他的法定代理人代理，或者征得他的法定代理人的同意。</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无民事行为能力人：不满十周岁的人，不可以独立从事民事活动，由他的法定代理人代理民事活动，但接受奖励、赠与与报酬的纯获利行为除外。</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（2）民事行为的效力：</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无效民事行为的情形：</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行为人不具有行为能力实施的行为；欺诈、胁迫、乘人之危且损害国家利益的行为；恶意串通；合法形式掩盖非法目的；违反法律或者社会公共利益的行为。</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可变更、可撤销民事行为的情形：</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重大误解、显失公平、乘人之危、欺诈胁迫。</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效力待定民事行为的情形：</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限制民事行为能力人实施的依法不能独立实施的合同行为；无权代理行为；无权处分行为。</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（3）民法重要名词</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A.善意取得</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无权处分人在不法将其受托占有的他人的财物（动产或者不动产）转让给第三人的，如受让人在取得该财产时系出于善意，则受让人取得该物的所有权，原权利人丧失所有权。</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
          <w:bCs/>
          <w:color w:val="000000"/>
          <w:szCs w:val="21"/>
        </w:rPr>
        <w:t>成立要件：</w:t>
      </w:r>
      <w:r>
        <w:rPr>
          <w:rFonts w:hint="eastAsia" w:ascii="华文中宋" w:hAnsi="华文中宋" w:eastAsia="华文中宋"/>
          <w:bCs/>
          <w:color w:val="000000"/>
          <w:szCs w:val="21"/>
        </w:rPr>
        <w:t>第三者善意;以合理的价格转让;动产交付，不动产登记。</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
          <w:bCs/>
          <w:color w:val="000000"/>
          <w:szCs w:val="21"/>
        </w:rPr>
        <w:t>B.不当得利</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没有合法根据，取得不当利益，造成他人损失的，应当将取得的不当利益返还受损失的人。</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C.无因管理</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Cs/>
          <w:color w:val="000000"/>
          <w:szCs w:val="21"/>
        </w:rPr>
        <w:t>没有法定的或约定的义务，为避免他人利益受到损害而进行管理和服务的行为。管理人享有要求受益人偿付因此而支付的必要费用的权利。受益人则要承担支付管理人由于无因管理事实而发生的费用的义务。</w:t>
      </w:r>
    </w:p>
    <w:p>
      <w:pPr>
        <w:spacing w:line="0" w:lineRule="atLeast"/>
        <w:ind w:firstLine="360"/>
        <w:rPr>
          <w:rFonts w:ascii="华文中宋" w:hAnsi="华文中宋" w:eastAsia="华文中宋"/>
          <w:b/>
          <w:szCs w:val="21"/>
        </w:rPr>
      </w:pPr>
      <w:r>
        <w:rPr>
          <w:rFonts w:hint="eastAsia" w:ascii="华文中宋" w:hAnsi="华文中宋" w:eastAsia="华文中宋"/>
          <w:b/>
          <w:szCs w:val="21"/>
        </w:rPr>
        <w:t>【考点3】民法总则修改要点</w:t>
      </w:r>
    </w:p>
    <w:p>
      <w:pPr>
        <w:ind w:firstLine="420" w:firstLineChars="200"/>
        <w:rPr>
          <w:rFonts w:ascii="华文中宋" w:hAnsi="华文中宋" w:eastAsia="华文中宋"/>
          <w:szCs w:val="21"/>
        </w:rPr>
      </w:pPr>
      <w:r>
        <w:rPr>
          <w:rFonts w:hint="eastAsia" w:ascii="华文中宋" w:hAnsi="华文中宋" w:eastAsia="华文中宋"/>
          <w:szCs w:val="21"/>
        </w:rPr>
        <w:t>新修改的《民法总则》将于2017年10月1日生效，考生须注意，由于此次考试时新法还未生效，考题中涉及民法的题目如果没有提及按照新法的要求做题，依然按照旧的《民法通则》做题。</w:t>
      </w:r>
    </w:p>
    <w:p>
      <w:pPr>
        <w:ind w:firstLine="422" w:firstLineChars="200"/>
        <w:rPr>
          <w:rFonts w:ascii="华文中宋" w:hAnsi="华文中宋" w:eastAsia="华文中宋"/>
          <w:b/>
          <w:szCs w:val="21"/>
        </w:rPr>
      </w:pPr>
      <w:r>
        <w:rPr>
          <w:rFonts w:hint="eastAsia" w:ascii="华文中宋" w:hAnsi="华文中宋" w:eastAsia="华文中宋"/>
          <w:b/>
          <w:szCs w:val="21"/>
        </w:rPr>
        <w:t>亮点一：明确胎儿有继承受赠予的权利</w:t>
      </w:r>
    </w:p>
    <w:p>
      <w:pPr>
        <w:ind w:firstLine="420" w:firstLineChars="200"/>
        <w:rPr>
          <w:rFonts w:ascii="华文中宋" w:hAnsi="华文中宋" w:eastAsia="华文中宋"/>
          <w:szCs w:val="21"/>
        </w:rPr>
      </w:pPr>
      <w:r>
        <w:rPr>
          <w:rFonts w:hint="eastAsia" w:ascii="华文中宋" w:hAnsi="华文中宋" w:eastAsia="华文中宋"/>
          <w:szCs w:val="21"/>
        </w:rPr>
        <w:t>已通过的民法总则第16条规定：“涉及遗产继承、接受赠与等胎儿利益保护的，胎儿视为具有民事权利能力。但是胎儿出生时为死体的，其民事权利能力自始不存在。”</w:t>
      </w:r>
    </w:p>
    <w:p>
      <w:pPr>
        <w:ind w:firstLine="422" w:firstLineChars="200"/>
        <w:rPr>
          <w:rFonts w:ascii="华文中宋" w:hAnsi="华文中宋" w:eastAsia="华文中宋"/>
          <w:b/>
          <w:szCs w:val="21"/>
        </w:rPr>
      </w:pPr>
      <w:r>
        <w:rPr>
          <w:rFonts w:hint="eastAsia" w:ascii="华文中宋" w:hAnsi="华文中宋" w:eastAsia="华文中宋"/>
          <w:b/>
          <w:szCs w:val="21"/>
        </w:rPr>
        <w:t>亮点二：确定限制民事行为能力年龄为8岁</w:t>
      </w:r>
    </w:p>
    <w:p>
      <w:pPr>
        <w:ind w:firstLine="420" w:firstLineChars="200"/>
        <w:rPr>
          <w:rFonts w:ascii="华文中宋" w:hAnsi="华文中宋" w:eastAsia="华文中宋"/>
          <w:szCs w:val="21"/>
        </w:rPr>
      </w:pPr>
      <w:r>
        <w:rPr>
          <w:rFonts w:hint="eastAsia" w:ascii="华文中宋" w:hAnsi="华文中宋" w:eastAsia="华文中宋"/>
          <w:szCs w:val="21"/>
        </w:rPr>
        <w:t>民法总则第19条规定：“八周岁以上的未成年人为限制民事行为能力人，实施民事法律行为由其法定代理人代理或者经其法定代理人同意、追认，但是可以独立实施纯获利的民事法律行为或者与其年龄、智力相适应的民事法律行为。</w:t>
      </w:r>
    </w:p>
    <w:p>
      <w:pPr>
        <w:ind w:firstLine="422" w:firstLineChars="200"/>
        <w:rPr>
          <w:rFonts w:ascii="华文中宋" w:hAnsi="华文中宋" w:eastAsia="华文中宋"/>
          <w:b/>
          <w:szCs w:val="21"/>
        </w:rPr>
      </w:pPr>
      <w:r>
        <w:rPr>
          <w:rFonts w:hint="eastAsia" w:ascii="华文中宋" w:hAnsi="华文中宋" w:eastAsia="华文中宋"/>
          <w:b/>
          <w:szCs w:val="21"/>
        </w:rPr>
        <w:t>亮点三：成年人可协议确定监护人</w:t>
      </w:r>
    </w:p>
    <w:p>
      <w:pPr>
        <w:ind w:firstLine="420" w:firstLineChars="200"/>
        <w:rPr>
          <w:rFonts w:ascii="华文中宋" w:hAnsi="华文中宋" w:eastAsia="华文中宋"/>
          <w:szCs w:val="21"/>
        </w:rPr>
      </w:pPr>
      <w:r>
        <w:rPr>
          <w:rFonts w:hint="eastAsia" w:ascii="华文中宋" w:hAnsi="华文中宋" w:eastAsia="华文中宋"/>
          <w:szCs w:val="21"/>
        </w:rPr>
        <w:t>民法总则第33条规定，“具有完全民事行为能力的成年人，可以与近亲属、其他愿意担任监护人的个人或者有关组织事先协商，以书面形式确定自己的监护人。协商确定的监护人在该成年人丧失或者部分丧失民事行为能力时，履行监护职责。”</w:t>
      </w:r>
    </w:p>
    <w:p>
      <w:pPr>
        <w:ind w:firstLine="422" w:firstLineChars="200"/>
        <w:rPr>
          <w:rFonts w:ascii="华文中宋" w:hAnsi="华文中宋" w:eastAsia="华文中宋"/>
          <w:b/>
          <w:szCs w:val="21"/>
        </w:rPr>
      </w:pPr>
      <w:r>
        <w:rPr>
          <w:rFonts w:hint="eastAsia" w:ascii="华文中宋" w:hAnsi="华文中宋" w:eastAsia="华文中宋"/>
          <w:b/>
          <w:szCs w:val="21"/>
        </w:rPr>
        <w:t>亮点四：确定了国家监护的职责</w:t>
      </w:r>
    </w:p>
    <w:p>
      <w:pPr>
        <w:ind w:firstLine="420" w:firstLineChars="200"/>
        <w:rPr>
          <w:rFonts w:ascii="华文中宋" w:hAnsi="华文中宋" w:eastAsia="华文中宋"/>
          <w:szCs w:val="21"/>
        </w:rPr>
      </w:pPr>
      <w:r>
        <w:rPr>
          <w:rFonts w:hint="eastAsia" w:ascii="华文中宋" w:hAnsi="华文中宋" w:eastAsia="华文中宋"/>
          <w:szCs w:val="21"/>
        </w:rPr>
        <w:t>民法总则第32条规定，“没有依法具有监护资格的人的，监护人由民政部门担任，也可以由具备条件的被监护人住所地的居民委员会、村民委员会担任。”</w:t>
      </w:r>
    </w:p>
    <w:p>
      <w:pPr>
        <w:ind w:firstLine="422" w:firstLineChars="200"/>
        <w:rPr>
          <w:rFonts w:ascii="华文中宋" w:hAnsi="华文中宋" w:eastAsia="华文中宋"/>
          <w:b/>
          <w:szCs w:val="21"/>
        </w:rPr>
      </w:pPr>
      <w:r>
        <w:rPr>
          <w:rFonts w:hint="eastAsia" w:ascii="华文中宋" w:hAnsi="华文中宋" w:eastAsia="华文中宋"/>
          <w:b/>
          <w:szCs w:val="21"/>
        </w:rPr>
        <w:t>亮点五：赋予村委会居委会法人资格</w:t>
      </w:r>
    </w:p>
    <w:p>
      <w:pPr>
        <w:ind w:firstLine="420" w:firstLineChars="200"/>
        <w:rPr>
          <w:rFonts w:ascii="华文中宋" w:hAnsi="华文中宋" w:eastAsia="华文中宋"/>
          <w:szCs w:val="21"/>
        </w:rPr>
      </w:pPr>
      <w:r>
        <w:rPr>
          <w:rFonts w:hint="eastAsia" w:ascii="华文中宋" w:hAnsi="华文中宋" w:eastAsia="华文中宋"/>
          <w:szCs w:val="21"/>
        </w:rPr>
        <w:t>民法总则第96条规定：“本节规定的机关法人、农村集体经济组织法人、城镇农村的合作经济组织法人、基层群众性自治组织法人，为特别法人。”</w:t>
      </w:r>
    </w:p>
    <w:p>
      <w:pPr>
        <w:ind w:firstLine="422" w:firstLineChars="200"/>
        <w:rPr>
          <w:rFonts w:ascii="华文中宋" w:hAnsi="华文中宋" w:eastAsia="华文中宋"/>
          <w:b/>
          <w:szCs w:val="21"/>
        </w:rPr>
      </w:pPr>
      <w:r>
        <w:rPr>
          <w:rFonts w:hint="eastAsia" w:ascii="华文中宋" w:hAnsi="华文中宋" w:eastAsia="华文中宋"/>
          <w:b/>
          <w:szCs w:val="21"/>
        </w:rPr>
        <w:t>亮点六：个人信息、虚拟财产等个人权益保护范围扩大</w:t>
      </w:r>
    </w:p>
    <w:p>
      <w:pPr>
        <w:ind w:firstLine="420" w:firstLineChars="200"/>
        <w:rPr>
          <w:rFonts w:ascii="华文中宋" w:hAnsi="华文中宋" w:eastAsia="华文中宋"/>
          <w:szCs w:val="21"/>
        </w:rPr>
      </w:pPr>
      <w:r>
        <w:rPr>
          <w:rFonts w:hint="eastAsia" w:ascii="华文中宋" w:hAnsi="华文中宋" w:eastAsia="华文中宋"/>
          <w:szCs w:val="21"/>
        </w:rPr>
        <w:t>民法总则第11条规定：“自然人的个人信息受法律保护。任何组织和个人需要获取他人个人信息的，应当依法取得并确保信息安全，不得非法收集、使用、加工、传输他人个人信息，不得非法买卖、提供或者公开个人信息。”</w:t>
      </w:r>
    </w:p>
    <w:p>
      <w:pPr>
        <w:ind w:firstLine="420" w:firstLineChars="200"/>
        <w:rPr>
          <w:rFonts w:ascii="华文中宋" w:hAnsi="华文中宋" w:eastAsia="华文中宋"/>
          <w:szCs w:val="21"/>
        </w:rPr>
      </w:pPr>
      <w:r>
        <w:rPr>
          <w:rFonts w:hint="eastAsia" w:ascii="华文中宋" w:hAnsi="华文中宋" w:eastAsia="华文中宋"/>
          <w:szCs w:val="21"/>
        </w:rPr>
        <w:t>民法总则第117条规定：“为了公共利益的需要，依照法律规定的权限和程序征收、征用不动产或者动产的，应当给予公平、合理的补偿。”</w:t>
      </w:r>
    </w:p>
    <w:p>
      <w:pPr>
        <w:ind w:firstLine="420" w:firstLineChars="200"/>
        <w:rPr>
          <w:rFonts w:ascii="华文中宋" w:hAnsi="华文中宋" w:eastAsia="华文中宋"/>
          <w:szCs w:val="21"/>
        </w:rPr>
      </w:pPr>
      <w:r>
        <w:rPr>
          <w:rFonts w:hint="eastAsia" w:ascii="华文中宋" w:hAnsi="华文中宋" w:eastAsia="华文中宋"/>
          <w:szCs w:val="21"/>
        </w:rPr>
        <w:t>民法总则第127条规定：“法律对数据、网络虚拟财产的保护有规定的，依照其规定。”</w:t>
      </w:r>
    </w:p>
    <w:p>
      <w:pPr>
        <w:ind w:firstLine="422" w:firstLineChars="200"/>
        <w:rPr>
          <w:rFonts w:ascii="华文中宋" w:hAnsi="华文中宋" w:eastAsia="华文中宋"/>
          <w:b/>
          <w:szCs w:val="21"/>
        </w:rPr>
      </w:pPr>
      <w:r>
        <w:rPr>
          <w:rFonts w:hint="eastAsia" w:ascii="华文中宋" w:hAnsi="华文中宋" w:eastAsia="华文中宋"/>
          <w:b/>
          <w:szCs w:val="21"/>
        </w:rPr>
        <w:t>亮点七：见义勇为致受助人损害不担民责</w:t>
      </w:r>
    </w:p>
    <w:p>
      <w:pPr>
        <w:ind w:firstLine="420" w:firstLineChars="200"/>
        <w:rPr>
          <w:rFonts w:ascii="华文中宋" w:hAnsi="华文中宋" w:eastAsia="华文中宋"/>
          <w:szCs w:val="21"/>
        </w:rPr>
      </w:pPr>
      <w:r>
        <w:rPr>
          <w:rFonts w:hint="eastAsia" w:ascii="华文中宋" w:hAnsi="华文中宋" w:eastAsia="华文中宋"/>
          <w:szCs w:val="21"/>
        </w:rPr>
        <w:t>民法总则第184条规定，因自愿实施紧急救助行为造成受助人损害的，救助人不承担民事责任。</w:t>
      </w:r>
    </w:p>
    <w:p>
      <w:pPr>
        <w:ind w:firstLine="422" w:firstLineChars="200"/>
        <w:rPr>
          <w:rFonts w:ascii="华文中宋" w:hAnsi="华文中宋" w:eastAsia="华文中宋"/>
          <w:b/>
          <w:szCs w:val="21"/>
        </w:rPr>
      </w:pPr>
      <w:r>
        <w:rPr>
          <w:rFonts w:hint="eastAsia" w:ascii="华文中宋" w:hAnsi="华文中宋" w:eastAsia="华文中宋"/>
          <w:b/>
          <w:szCs w:val="21"/>
        </w:rPr>
        <w:t>亮点八：绿色环保被写入基本原则</w:t>
      </w:r>
    </w:p>
    <w:p>
      <w:pPr>
        <w:ind w:firstLine="420" w:firstLineChars="200"/>
        <w:rPr>
          <w:rFonts w:ascii="华文中宋" w:hAnsi="华文中宋" w:eastAsia="华文中宋"/>
          <w:szCs w:val="21"/>
        </w:rPr>
      </w:pPr>
      <w:r>
        <w:rPr>
          <w:rFonts w:hint="eastAsia" w:ascii="华文中宋" w:hAnsi="华文中宋" w:eastAsia="华文中宋"/>
          <w:szCs w:val="21"/>
        </w:rPr>
        <w:t>民法总则第9条规定：“民事主体从事民事活动，应当有利于节约资源、保护生态环境。”在规定民事责任承担的179条中，再次明确承担侵权责任的方式包括“恢复原状”，并增加了惩罚性赔偿的规定。</w:t>
      </w:r>
    </w:p>
    <w:p>
      <w:pPr>
        <w:ind w:firstLine="422" w:firstLineChars="200"/>
        <w:rPr>
          <w:rFonts w:ascii="华文中宋" w:hAnsi="华文中宋" w:eastAsia="华文中宋"/>
          <w:b/>
          <w:szCs w:val="21"/>
        </w:rPr>
      </w:pPr>
      <w:r>
        <w:rPr>
          <w:rFonts w:hint="eastAsia" w:ascii="华文中宋" w:hAnsi="华文中宋" w:eastAsia="华文中宋"/>
          <w:b/>
          <w:szCs w:val="21"/>
        </w:rPr>
        <w:t>亮点九：一般诉讼时效由2年增至3年</w:t>
      </w:r>
    </w:p>
    <w:p>
      <w:pPr>
        <w:ind w:firstLine="420" w:firstLineChars="200"/>
        <w:rPr>
          <w:rFonts w:ascii="华文中宋" w:hAnsi="华文中宋" w:eastAsia="华文中宋"/>
          <w:szCs w:val="21"/>
        </w:rPr>
      </w:pPr>
      <w:r>
        <w:rPr>
          <w:rFonts w:hint="eastAsia" w:ascii="华文中宋" w:hAnsi="华文中宋" w:eastAsia="华文中宋"/>
          <w:szCs w:val="21"/>
        </w:rPr>
        <w:t>民法总则第188条规定：“向人民法院请求保护民事权利的诉讼时效期间为三年。法律另有其规定的，依照其规定。”</w:t>
      </w:r>
    </w:p>
    <w:p>
      <w:pPr>
        <w:ind w:firstLine="422" w:firstLineChars="200"/>
        <w:rPr>
          <w:rFonts w:ascii="华文中宋" w:hAnsi="华文中宋" w:eastAsia="华文中宋"/>
          <w:b/>
          <w:szCs w:val="21"/>
        </w:rPr>
      </w:pPr>
      <w:r>
        <w:rPr>
          <w:rFonts w:hint="eastAsia" w:ascii="华文中宋" w:hAnsi="华文中宋" w:eastAsia="华文中宋"/>
          <w:b/>
          <w:szCs w:val="21"/>
        </w:rPr>
        <w:t>亮点十：未成年人遭性侵，18岁后还能告状</w:t>
      </w:r>
    </w:p>
    <w:p>
      <w:pPr>
        <w:ind w:firstLine="420" w:firstLineChars="200"/>
        <w:rPr>
          <w:rFonts w:ascii="华文中宋" w:hAnsi="华文中宋" w:eastAsia="华文中宋"/>
          <w:szCs w:val="21"/>
        </w:rPr>
      </w:pPr>
      <w:r>
        <w:rPr>
          <w:rFonts w:hint="eastAsia" w:ascii="华文中宋" w:hAnsi="华文中宋" w:eastAsia="华文中宋"/>
          <w:szCs w:val="21"/>
        </w:rPr>
        <w:t>民法总则第191条规定：“未成年人遭受性侵害的损害赔偿请求权的诉讼时效期间，自受害人年满十八周岁之日起计算。”</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【考点4】刑法与犯罪</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（1）自然人的刑事责任能力标准：</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A.无刑事责任能力：不满14周岁；完全不能辨认或控制自己行为的精神病人。</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B.限制刑事责任能力：已满14不满16周岁（对故意杀人、故意伤害致人重伤或死亡、强奸、抢劫、贩卖毒品、放火、爆炸、投放危险物质八种行为负责）</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C.完全刑事责任能力：16周岁以上；精神正常。</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*未成年人犯罪的，应当从轻、减轻处罚，并且不适用死刑。</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（2）刑罚种类：</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A.主刑：管制、拘役、有期徒刑、无期徒刑、死刑。</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B.附加刑：罚金、剥夺政治权利、没收财产、驱逐出境（犯罪的外国人）。</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（3）重点罪名：</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A.交通肇事罪：是指违反道路交通管理法规，发生重大交通事故，致人重伤、死亡或者使公私财产遭受重大损失，依法被追究刑事责任的犯罪行为。交通肇事罪是一种过失危害公共安全的犯罪。</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肇事后为逃避追究，将被害人带离现场后隐匿或者遗弃，致使被害人无法得到救助而死亡或严重残疾的，应以故意杀人罪或故意伤害罪定罪处罚。</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B.绑架罪：勒索财物或者其他目的，使用暴力、胁迫或者其他方法，绑架他人作为人质的行为。绑架罪以完成绑架行为为既遂。绑架致使被绑架人死亡或者杀害被绑架人的，定绑架罪，处死刑，并处没收财产。</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C.刑讯逼供罪：司法工作人员对犯罪嫌疑人、被告人使用肉刑或者变相肉刑逼取口供的行为。在刑讯逼供中，致被害人伤残、死亡的，按照故意伤害罪、故意杀人罪定罪处罚。</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D.抢劫罪：以非法占有为目的，对财物的所有人或者保管人当场使用暴力、胁迫或其他方法，强行将公私财物抢走的行为。携带凶器抢夺；犯盗窃罪、诈骗罪、抢夺罪，为窝藏赃物而当场使用暴力；聚众“打砸抢”因而毁坏公私财物的首要分子，以抢劫罪论处。</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E.贪污罪：国家工作人员和受国家机关、国有公司、企业、事业单位、人民团体委托管理、经营国有财产的人员，利用职务上的便利，侵吞、窃取、骗取或者以其他手段非法占有公共财物的行为。</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F.挪用公款罪：国家工作人员利用职务上的便利，挪用公款归个人使用，进行非法活动，或者挪用公款数额较大进行营利活动，或者挪用公款数额较大，超过3个月未还的行为。</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【考点</w:t>
      </w:r>
      <w:r>
        <w:rPr>
          <w:rFonts w:hint="eastAsia" w:ascii="华文中宋" w:hAnsi="华文中宋" w:eastAsia="华文中宋"/>
          <w:b/>
          <w:bCs/>
          <w:color w:val="000000"/>
          <w:szCs w:val="21"/>
          <w:lang w:val="en-US" w:eastAsia="zh-CN"/>
        </w:rPr>
        <w:t>5</w:t>
      </w:r>
      <w:r>
        <w:rPr>
          <w:rFonts w:hint="eastAsia" w:ascii="华文中宋" w:hAnsi="华文中宋" w:eastAsia="华文中宋"/>
          <w:b/>
          <w:bCs/>
          <w:color w:val="000000"/>
          <w:szCs w:val="21"/>
        </w:rPr>
        <w:t>】行政法</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（1）行政许可：</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可以设定许可的事项</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一般许可：从事直接涉及公共利益或个人重大利益的特殊活动。</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特许：有限自然资源的开发利用、公共资源的配置或特定行业的市场准入。</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认可：特定职业行业资格、资质的确定。</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核准：特定设备、设施、产品、物品的检验、检测、检疫。</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登记：企业或其他组织的设立。</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（2）行政处罚</w:t>
      </w:r>
    </w:p>
    <w:p>
      <w:pPr>
        <w:spacing w:line="0" w:lineRule="atLeast"/>
        <w:ind w:firstLine="360"/>
        <w:rPr>
          <w:rFonts w:ascii="华文中宋" w:hAnsi="华文中宋" w:eastAsia="华文中宋"/>
          <w:bCs/>
          <w:color w:val="000000"/>
          <w:szCs w:val="21"/>
        </w:rPr>
      </w:pPr>
      <w:r>
        <w:rPr>
          <w:rFonts w:hint="eastAsia" w:ascii="华文中宋" w:hAnsi="华文中宋" w:eastAsia="华文中宋"/>
          <w:bCs/>
          <w:color w:val="000000"/>
          <w:szCs w:val="21"/>
        </w:rPr>
        <w:t>行政处罚种类：警告、罚款、没收违法所得没收非法财物、暂扣或吊销许可证或执照、责令停产停业、行政拘留。</w:t>
      </w:r>
    </w:p>
    <w:p>
      <w:pPr>
        <w:spacing w:line="0" w:lineRule="atLeast"/>
        <w:ind w:firstLine="360"/>
        <w:rPr>
          <w:rFonts w:ascii="华文中宋" w:hAnsi="华文中宋" w:eastAsia="华文中宋"/>
          <w:b/>
          <w:bCs/>
          <w:color w:val="000000"/>
          <w:szCs w:val="21"/>
        </w:rPr>
      </w:pPr>
      <w:r>
        <w:rPr>
          <w:rFonts w:hint="eastAsia" w:ascii="华文中宋" w:hAnsi="华文中宋" w:eastAsia="华文中宋"/>
          <w:b/>
          <w:bCs/>
          <w:color w:val="000000"/>
          <w:szCs w:val="21"/>
        </w:rPr>
        <w:t>（3</w:t>
      </w:r>
      <w:r>
        <w:rPr>
          <w:rFonts w:ascii="华文中宋" w:hAnsi="华文中宋" w:eastAsia="华文中宋"/>
          <w:b/>
          <w:bCs/>
          <w:color w:val="000000"/>
          <w:szCs w:val="21"/>
        </w:rPr>
        <w:t>）</w:t>
      </w:r>
      <w:r>
        <w:rPr>
          <w:rFonts w:hint="eastAsia" w:ascii="华文中宋" w:hAnsi="华文中宋" w:eastAsia="华文中宋"/>
          <w:b/>
          <w:bCs/>
          <w:color w:val="000000"/>
          <w:szCs w:val="21"/>
        </w:rPr>
        <w:t>行政复议机关：</w:t>
      </w:r>
    </w:p>
    <w:tbl>
      <w:tblPr>
        <w:tblStyle w:val="24"/>
        <w:tblW w:w="6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rPr>
                <w:rFonts w:ascii="华文中宋" w:hAnsi="华文中宋" w:eastAsia="华文中宋"/>
                <w:b/>
                <w:bCs/>
                <w:color w:val="000000"/>
                <w:szCs w:val="21"/>
              </w:rPr>
            </w:pPr>
            <w:r>
              <w:rPr>
                <w:rFonts w:hint="eastAsia" w:ascii="华文中宋" w:hAnsi="华文中宋" w:eastAsia="华文中宋"/>
                <w:b/>
                <w:bCs/>
                <w:color w:val="000000"/>
                <w:szCs w:val="21"/>
              </w:rPr>
              <w:t>被申请人</w:t>
            </w:r>
          </w:p>
        </w:tc>
        <w:tc>
          <w:tcPr>
            <w:tcW w:w="4253" w:type="dxa"/>
            <w:vAlign w:val="center"/>
          </w:tcPr>
          <w:p>
            <w:pPr>
              <w:rPr>
                <w:rFonts w:ascii="华文中宋" w:hAnsi="华文中宋" w:eastAsia="华文中宋"/>
                <w:b/>
                <w:bCs/>
                <w:color w:val="000000"/>
                <w:szCs w:val="21"/>
              </w:rPr>
            </w:pPr>
            <w:r>
              <w:rPr>
                <w:rFonts w:hint="eastAsia" w:ascii="华文中宋" w:hAnsi="华文中宋" w:eastAsia="华文中宋"/>
                <w:b/>
                <w:bCs/>
                <w:color w:val="000000"/>
                <w:szCs w:val="21"/>
              </w:rPr>
              <w:t>复议机关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县级以上政府部门</w:t>
            </w:r>
          </w:p>
        </w:tc>
        <w:tc>
          <w:tcPr>
            <w:tcW w:w="4253"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同级政府或上一级主管部门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1"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省级以下政府</w:t>
            </w:r>
          </w:p>
        </w:tc>
        <w:tc>
          <w:tcPr>
            <w:tcW w:w="4253"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上一级人民政府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1951"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垂直领导机关</w:t>
            </w:r>
          </w:p>
        </w:tc>
        <w:tc>
          <w:tcPr>
            <w:tcW w:w="4253"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上一级主管部门（海关外汇金融国税国安）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1951"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省部级单位</w:t>
            </w:r>
          </w:p>
        </w:tc>
        <w:tc>
          <w:tcPr>
            <w:tcW w:w="4253"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原机关自己，审理结构有变化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1"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部门派出机构</w:t>
            </w:r>
          </w:p>
        </w:tc>
        <w:tc>
          <w:tcPr>
            <w:tcW w:w="4253"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该机构所在的主管部门或该主管部门的同级政府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1"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多个行政机关</w:t>
            </w:r>
          </w:p>
        </w:tc>
        <w:tc>
          <w:tcPr>
            <w:tcW w:w="4253"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其共同上一级机关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51"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被撤销的机关</w:t>
            </w:r>
          </w:p>
        </w:tc>
        <w:tc>
          <w:tcPr>
            <w:tcW w:w="4253" w:type="dxa"/>
            <w:vAlign w:val="center"/>
          </w:tcPr>
          <w:p>
            <w:pPr>
              <w:rPr>
                <w:rFonts w:ascii="华文中宋" w:hAnsi="华文中宋" w:eastAsia="华文中宋"/>
                <w:bCs/>
                <w:color w:val="000000"/>
                <w:szCs w:val="21"/>
              </w:rPr>
            </w:pPr>
            <w:r>
              <w:rPr>
                <w:rFonts w:hint="eastAsia" w:ascii="华文中宋" w:hAnsi="华文中宋" w:eastAsia="华文中宋"/>
                <w:bCs/>
                <w:color w:val="000000"/>
                <w:szCs w:val="21"/>
              </w:rPr>
              <w:t>其职权继承机关的上一级机关</w:t>
            </w:r>
          </w:p>
        </w:tc>
      </w:tr>
    </w:tbl>
    <w:p>
      <w:pPr>
        <w:pStyle w:val="3"/>
        <w:tabs>
          <w:tab w:val="left" w:pos="0"/>
        </w:tabs>
        <w:rPr>
          <w:rFonts w:hint="eastAsia"/>
        </w:rPr>
      </w:pPr>
      <w:bookmarkStart w:id="36" w:name="_Toc24458"/>
      <w:bookmarkStart w:id="37" w:name="_Toc321416273"/>
      <w:bookmarkStart w:id="38" w:name="_Toc24530"/>
      <w:bookmarkStart w:id="39" w:name="_Toc22660"/>
      <w:bookmarkStart w:id="40" w:name="_Toc321499944"/>
      <w:bookmarkStart w:id="41" w:name="_Toc17274"/>
      <w:bookmarkStart w:id="42" w:name="_Toc66275246"/>
      <w:bookmarkStart w:id="43" w:name="_Toc485642144"/>
      <w:r>
        <w:rPr>
          <w:rFonts w:hint="eastAsia"/>
        </w:rPr>
        <w:t>人文</w:t>
      </w:r>
      <w:bookmarkEnd w:id="36"/>
      <w:bookmarkEnd w:id="37"/>
      <w:bookmarkEnd w:id="38"/>
      <w:bookmarkEnd w:id="39"/>
      <w:bookmarkEnd w:id="40"/>
      <w:r>
        <w:rPr>
          <w:rFonts w:hint="eastAsia"/>
        </w:rPr>
        <w:t>常识篇</w:t>
      </w:r>
      <w:bookmarkEnd w:id="41"/>
      <w:bookmarkEnd w:id="42"/>
      <w:bookmarkEnd w:id="43"/>
    </w:p>
    <w:p>
      <w:pPr>
        <w:spacing w:line="0" w:lineRule="atLeast"/>
        <w:ind w:firstLine="360"/>
        <w:rPr>
          <w:rFonts w:ascii="华文中宋" w:hAnsi="华文中宋" w:eastAsia="华文中宋"/>
          <w:b/>
          <w:color w:val="000000"/>
          <w:szCs w:val="21"/>
          <w:shd w:val="clear" w:color="auto" w:fill="FFFFFF"/>
        </w:rPr>
      </w:pPr>
      <w:bookmarkStart w:id="44" w:name="_Toc320473933"/>
      <w:bookmarkStart w:id="45" w:name="_Toc15293"/>
      <w:bookmarkStart w:id="46" w:name="_Toc321499946"/>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考点1</w:t>
      </w:r>
      <w:r>
        <w:rPr>
          <w:rFonts w:ascii="华文中宋" w:hAnsi="华文中宋" w:eastAsia="华文中宋"/>
          <w:b/>
          <w:color w:val="000000"/>
          <w:szCs w:val="21"/>
          <w:shd w:val="clear" w:color="auto" w:fill="FFFFFF"/>
        </w:rPr>
        <w:t>】</w:t>
      </w:r>
      <w:bookmarkEnd w:id="44"/>
      <w:bookmarkEnd w:id="45"/>
      <w:bookmarkEnd w:id="46"/>
      <w:r>
        <w:rPr>
          <w:rFonts w:ascii="华文中宋" w:hAnsi="华文中宋" w:eastAsia="华文中宋"/>
          <w:b/>
          <w:color w:val="000000"/>
          <w:szCs w:val="21"/>
          <w:shd w:val="clear" w:color="auto" w:fill="FFFFFF"/>
        </w:rPr>
        <w:t>中国古代史书</w:t>
      </w:r>
    </w:p>
    <w:p>
      <w:pPr>
        <w:spacing w:line="0" w:lineRule="atLeast"/>
        <w:ind w:firstLine="36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《春秋》中国现存最早的编年体史书，共三传，分别是《左传》、《公羊传》、《谷梁传》。</w:t>
      </w:r>
    </w:p>
    <w:p>
      <w:pPr>
        <w:spacing w:line="0" w:lineRule="atLeast"/>
        <w:ind w:firstLine="36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《国语》中国第一部国别史。</w:t>
      </w:r>
    </w:p>
    <w:p>
      <w:pPr>
        <w:spacing w:line="0" w:lineRule="atLeast"/>
        <w:ind w:firstLine="36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《史记》西汉司马迁，中国第一部纪传体通史，开创本纪、世家、列传、表、书五种体例，被誉为“史家之绝唱，无韵之离骚”。</w:t>
      </w:r>
    </w:p>
    <w:p>
      <w:pPr>
        <w:spacing w:line="0" w:lineRule="atLeast"/>
        <w:ind w:firstLine="36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《汉书》东汉班固，中国第一部纪传体断代史。</w:t>
      </w:r>
    </w:p>
    <w:p>
      <w:pPr>
        <w:spacing w:line="0" w:lineRule="atLeast"/>
        <w:ind w:firstLine="36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《资治通鉴》北宋司马光，中国最大的编年体通史。</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二十五史：中国历代的二十五部纪传体史书的总称。除第一部《史记》是通史之外，其余皆为断代史。</w:t>
      </w:r>
    </w:p>
    <w:p>
      <w:pPr>
        <w:spacing w:line="0" w:lineRule="atLeast"/>
        <w:ind w:firstLine="360"/>
        <w:rPr>
          <w:rFonts w:ascii="华文中宋" w:hAnsi="华文中宋" w:eastAsia="华文中宋"/>
          <w:b/>
          <w:color w:val="000000"/>
          <w:szCs w:val="21"/>
          <w:shd w:val="clear" w:color="auto" w:fill="FFFFFF"/>
        </w:rPr>
      </w:pPr>
      <w:bookmarkStart w:id="47" w:name="_Toc27859"/>
      <w:bookmarkStart w:id="48" w:name="_Toc321499947"/>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考点2</w:t>
      </w:r>
      <w:r>
        <w:rPr>
          <w:rFonts w:ascii="华文中宋" w:hAnsi="华文中宋" w:eastAsia="华文中宋"/>
          <w:b/>
          <w:color w:val="000000"/>
          <w:szCs w:val="21"/>
          <w:shd w:val="clear" w:color="auto" w:fill="FFFFFF"/>
        </w:rPr>
        <w:t>】</w:t>
      </w:r>
      <w:bookmarkEnd w:id="47"/>
      <w:bookmarkEnd w:id="48"/>
      <w:r>
        <w:rPr>
          <w:rFonts w:ascii="华文中宋" w:hAnsi="华文中宋" w:eastAsia="华文中宋"/>
          <w:b/>
          <w:color w:val="000000"/>
          <w:szCs w:val="21"/>
          <w:shd w:val="clear" w:color="auto" w:fill="FFFFFF"/>
        </w:rPr>
        <w:t>中国古代</w:t>
      </w:r>
      <w:r>
        <w:rPr>
          <w:rFonts w:hint="eastAsia" w:ascii="华文中宋" w:hAnsi="华文中宋" w:eastAsia="华文中宋"/>
          <w:b/>
          <w:color w:val="000000"/>
          <w:szCs w:val="21"/>
          <w:shd w:val="clear" w:color="auto" w:fill="FFFFFF"/>
        </w:rPr>
        <w:t>文学</w:t>
      </w:r>
    </w:p>
    <w:tbl>
      <w:tblPr>
        <w:tblStyle w:val="24"/>
        <w:tblW w:w="6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诗经</w:t>
            </w:r>
          </w:p>
        </w:tc>
        <w:tc>
          <w:tcPr>
            <w:tcW w:w="5828" w:type="dxa"/>
            <w:shd w:val="clear" w:color="auto" w:fill="auto"/>
            <w:vAlign w:val="top"/>
          </w:tcPr>
          <w:p>
            <w:pPr>
              <w:numPr>
                <w:ilvl w:val="0"/>
                <w:numId w:val="2"/>
              </w:numPr>
              <w:rPr>
                <w:rFonts w:ascii="宋体" w:hAnsi="宋体"/>
                <w:szCs w:val="21"/>
              </w:rPr>
            </w:pPr>
            <w:r>
              <w:rPr>
                <w:rFonts w:hint="eastAsia" w:ascii="华文中宋" w:hAnsi="华文中宋" w:eastAsia="华文中宋"/>
                <w:color w:val="000000"/>
                <w:szCs w:val="21"/>
                <w:shd w:val="clear" w:color="auto" w:fill="FFFFFF"/>
              </w:rPr>
              <w:t>中国最早的一部诗歌总集。中国现实主义风格诗歌源头。</w:t>
            </w:r>
          </w:p>
          <w:p>
            <w:pPr>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②“风”即民歌，分十五“国风”，《诗》之精华所在“雅”即王乐。“颂”即祭祀曲，分“商颂”“周颂”“鲁颂”</w:t>
            </w:r>
          </w:p>
          <w:p>
            <w:pPr>
              <w:numPr>
                <w:ilvl w:val="0"/>
                <w:numId w:val="2"/>
              </w:numPr>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“赋”即铺陈叙述。“比”即比喻。“兴”即起兴。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楚辞</w:t>
            </w:r>
          </w:p>
        </w:tc>
        <w:tc>
          <w:tcPr>
            <w:tcW w:w="5828" w:type="dxa"/>
            <w:shd w:val="clear" w:color="auto" w:fill="auto"/>
            <w:vAlign w:val="top"/>
          </w:tcPr>
          <w:p>
            <w:pPr>
              <w:numPr>
                <w:ilvl w:val="0"/>
                <w:numId w:val="3"/>
              </w:num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代表人物：屈原、宋玉</w:t>
            </w:r>
          </w:p>
          <w:p>
            <w:pPr>
              <w:numPr>
                <w:ilvl w:val="0"/>
                <w:numId w:val="3"/>
              </w:num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中国浪漫主义风格诗歌源头</w:t>
            </w:r>
          </w:p>
          <w:p>
            <w:pPr>
              <w:numPr>
                <w:ilvl w:val="0"/>
                <w:numId w:val="3"/>
              </w:num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代表作：《离骚》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汉赋</w:t>
            </w:r>
          </w:p>
        </w:tc>
        <w:tc>
          <w:tcPr>
            <w:tcW w:w="5828"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一种有韵的散文，特点是散韵结合，专事铺叙</w:t>
            </w:r>
          </w:p>
          <w:p>
            <w:pPr>
              <w:spacing w:line="0" w:lineRule="atLeast"/>
              <w:rPr>
                <w:rFonts w:hint="eastAsia"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代表作品</w:t>
            </w:r>
            <w:r>
              <w:rPr>
                <w:rFonts w:hint="eastAsia" w:ascii="华文中宋" w:hAnsi="华文中宋" w:eastAsia="华文中宋"/>
                <w:color w:val="000000"/>
                <w:szCs w:val="21"/>
                <w:shd w:val="clear" w:color="auto" w:fill="FFFFFF"/>
              </w:rPr>
              <w:t>：贾谊《吊屈原赋》，司马相如《子虚赋》、《上林赋》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乐府诗</w:t>
            </w:r>
          </w:p>
        </w:tc>
        <w:tc>
          <w:tcPr>
            <w:tcW w:w="5828"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由民歌加工而成，五言为主、抑扬顿挫</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《十五从军征》《木兰辞》《陌上桑》和《孔雀东南飞》，其中《孔雀东南飞》是我国古代最长的叙事诗。《木兰辞》和《孔雀东南飞》合称“乐府双壁”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建安文学</w:t>
            </w:r>
          </w:p>
        </w:tc>
        <w:tc>
          <w:tcPr>
            <w:tcW w:w="5828" w:type="dxa"/>
            <w:shd w:val="clear" w:color="auto" w:fill="auto"/>
            <w:vAlign w:val="top"/>
          </w:tcPr>
          <w:p>
            <w:pPr>
              <w:numPr>
                <w:ilvl w:val="0"/>
                <w:numId w:val="4"/>
              </w:num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风格“慷慨悲凉”</w:t>
            </w:r>
          </w:p>
          <w:p>
            <w:pPr>
              <w:numPr>
                <w:ilvl w:val="0"/>
                <w:numId w:val="4"/>
              </w:num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代表人物：三曹父子、竹林七贤。曹植被誉为“诗中之圣”</w:t>
            </w:r>
          </w:p>
          <w:p>
            <w:pPr>
              <w:numPr>
                <w:ilvl w:val="0"/>
                <w:numId w:val="4"/>
              </w:numPr>
              <w:spacing w:line="0" w:lineRule="atLeast"/>
              <w:rPr>
                <w:rFonts w:hint="eastAsia"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代表作</w:t>
            </w:r>
            <w:r>
              <w:rPr>
                <w:rFonts w:hint="eastAsia" w:ascii="华文中宋" w:hAnsi="华文中宋" w:eastAsia="华文中宋"/>
                <w:color w:val="000000"/>
                <w:szCs w:val="21"/>
                <w:shd w:val="clear" w:color="auto" w:fill="FFFFFF"/>
              </w:rPr>
              <w:t>：曹操《短歌行》，曹植《白马篇》《洛神赋》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唐诗</w:t>
            </w:r>
          </w:p>
        </w:tc>
        <w:tc>
          <w:tcPr>
            <w:tcW w:w="5828"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初唐四杰：王勃、杨炯、卢照邻、骆宾王</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李白，“诗仙”、——《将进酒》、《梦游天姥吟留别》、《蜀道难》</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杜甫，“诗圣”，“三吏三别”，《石壕吏》、《新安吏》、《潼关吏》，《新婚别》、《垂老别》、《无家别》</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白居易，“诗王”，《琵琶行》、《长恨歌》</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山水诗：“诗佛”王维——《山居秋暝》；孟浩然——《春晓》</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边塞诗：高适《别董大》；岑参《白雪歌送武判官归京》</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 xml:space="preserve">晚唐诗人李商隐和杜牧          </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李商隐《无题》，杜牧的七绝《江南春》、《泊秦淮》、《清明》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宋词</w:t>
            </w:r>
          </w:p>
        </w:tc>
        <w:tc>
          <w:tcPr>
            <w:tcW w:w="5828"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豪放派</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范仲淹：字希文，世称范文正公；《岳阳楼记》</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辛弃疾：字幼安，别号稼轩；《永遇乐》《青玉案》</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岳飞：字鹏举；《满江红》《小重山》</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陆游：字务观，号放翁；《示儿》《钗头凤》</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婉约派</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李煜：字重光，初名从嘉，称“千古词帝”； 《虞美人》《浪淘沙》</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柳永：原名三变，“凡有井水饮处，皆能歌柳词” 《雨霖铃》</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秦观：字少游，号淮海居士；《鹊桥仙》</w:t>
            </w:r>
          </w:p>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李清照：号易安居士，“千古第一才女”，与辛弃疾并称“济南二安”； 《一剪梅》《声声慢》《醉花阴》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元明清曲</w:t>
            </w:r>
          </w:p>
        </w:tc>
        <w:tc>
          <w:tcPr>
            <w:tcW w:w="5828"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元·关汉卿《窦娥冤》，元·王实甫《西厢记》，明·汤显祖《牡丹亭》、清·孔尚任《桃花扇》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明清小说</w:t>
            </w:r>
          </w:p>
        </w:tc>
        <w:tc>
          <w:tcPr>
            <w:tcW w:w="5828" w:type="dxa"/>
            <w:shd w:val="clear" w:color="auto" w:fill="auto"/>
            <w:vAlign w:val="top"/>
          </w:tcPr>
          <w:p>
            <w:pPr>
              <w:numPr>
                <w:ilvl w:val="0"/>
                <w:numId w:val="5"/>
              </w:num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明·罗贯中《三国演义》、施耐庵《水浒传》、吴承恩《西游记》；三言二拍：冯梦龙“三言”，即《喻世明言》、《警世通言》、《醒世恒言》的合称。凌蒙初“二拍”《初刻拍案惊奇》和《二刻拍案惊奇》的合称。</w:t>
            </w:r>
          </w:p>
          <w:p>
            <w:pPr>
              <w:numPr>
                <w:ilvl w:val="0"/>
                <w:numId w:val="5"/>
              </w:num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清·曹雪芹《红楼梦》（又名《石头记》）、吴敬梓《儒林外史》（反映古代科举制度）、蒲松龄《聊斋志异》（鬼狐有性格，笑骂成文章）</w:t>
            </w:r>
          </w:p>
        </w:tc>
      </w:tr>
    </w:tbl>
    <w:p>
      <w:pPr>
        <w:spacing w:line="0" w:lineRule="atLeast"/>
        <w:ind w:firstLine="360"/>
        <w:rPr>
          <w:rFonts w:hint="eastAsia" w:ascii="华文中宋" w:hAnsi="华文中宋" w:eastAsia="华文中宋"/>
          <w:b/>
          <w:color w:val="000000"/>
          <w:szCs w:val="21"/>
          <w:shd w:val="clear" w:color="auto" w:fill="FFFFFF"/>
        </w:rPr>
      </w:pPr>
    </w:p>
    <w:p>
      <w:pPr>
        <w:spacing w:line="0" w:lineRule="atLeast"/>
        <w:ind w:firstLine="360"/>
        <w:rPr>
          <w:rFonts w:ascii="华文中宋" w:hAnsi="华文中宋" w:eastAsia="华文中宋"/>
          <w:b/>
          <w:color w:val="000000"/>
          <w:szCs w:val="21"/>
          <w:shd w:val="clear" w:color="auto" w:fill="FFFFFF"/>
        </w:rPr>
      </w:pPr>
      <w:bookmarkStart w:id="49" w:name="_Toc11537"/>
      <w:bookmarkStart w:id="50" w:name="_Toc321499948"/>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考点3</w:t>
      </w:r>
      <w:r>
        <w:rPr>
          <w:rFonts w:ascii="华文中宋" w:hAnsi="华文中宋" w:eastAsia="华文中宋"/>
          <w:b/>
          <w:color w:val="000000"/>
          <w:szCs w:val="21"/>
          <w:shd w:val="clear" w:color="auto" w:fill="FFFFFF"/>
        </w:rPr>
        <w:t>】</w:t>
      </w:r>
      <w:bookmarkEnd w:id="49"/>
      <w:bookmarkEnd w:id="50"/>
      <w:r>
        <w:rPr>
          <w:rFonts w:hint="eastAsia" w:ascii="华文中宋" w:hAnsi="华文中宋" w:eastAsia="华文中宋"/>
          <w:b/>
          <w:color w:val="000000"/>
          <w:szCs w:val="21"/>
          <w:shd w:val="clear" w:color="auto" w:fill="FFFFFF"/>
        </w:rPr>
        <w:t>中国历史典故</w:t>
      </w:r>
    </w:p>
    <w:p>
      <w:pPr>
        <w:numPr>
          <w:ilvl w:val="0"/>
          <w:numId w:val="6"/>
        </w:num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中国古代以少胜多的战役</w:t>
      </w:r>
    </w:p>
    <w:tbl>
      <w:tblPr>
        <w:tblStyle w:val="24"/>
        <w:tblW w:w="6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126"/>
        <w:gridCol w:w="3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9"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战役名称</w:t>
            </w:r>
          </w:p>
        </w:tc>
        <w:tc>
          <w:tcPr>
            <w:tcW w:w="2126"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相关历史人物</w:t>
            </w:r>
          </w:p>
        </w:tc>
        <w:tc>
          <w:tcPr>
            <w:tcW w:w="3277"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相关典故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9"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牧野之战</w:t>
            </w:r>
          </w:p>
        </w:tc>
        <w:tc>
          <w:tcPr>
            <w:tcW w:w="2126"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姜尚、周武王</w:t>
            </w:r>
          </w:p>
        </w:tc>
        <w:tc>
          <w:tcPr>
            <w:tcW w:w="3277"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武王伐纣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9"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巨鹿之战</w:t>
            </w:r>
          </w:p>
        </w:tc>
        <w:tc>
          <w:tcPr>
            <w:tcW w:w="2126"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项羽</w:t>
            </w:r>
          </w:p>
        </w:tc>
        <w:tc>
          <w:tcPr>
            <w:tcW w:w="3277"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破釜沉舟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99"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官渡之战</w:t>
            </w:r>
          </w:p>
        </w:tc>
        <w:tc>
          <w:tcPr>
            <w:tcW w:w="2126"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曹操、袁绍</w:t>
            </w:r>
          </w:p>
        </w:tc>
        <w:tc>
          <w:tcPr>
            <w:tcW w:w="3277"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白马之围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9"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赤壁之战</w:t>
            </w:r>
          </w:p>
        </w:tc>
        <w:tc>
          <w:tcPr>
            <w:tcW w:w="2126"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周瑜、黄盖、曹操</w:t>
            </w:r>
          </w:p>
        </w:tc>
        <w:tc>
          <w:tcPr>
            <w:tcW w:w="3277"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草船借箭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9"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淝水之战</w:t>
            </w:r>
          </w:p>
        </w:tc>
        <w:tc>
          <w:tcPr>
            <w:tcW w:w="2126"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谢玄、苻坚</w:t>
            </w:r>
          </w:p>
        </w:tc>
        <w:tc>
          <w:tcPr>
            <w:tcW w:w="3277"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风声鹤唳、草木皆兵、投鞭断流</w:t>
            </w:r>
          </w:p>
        </w:tc>
      </w:tr>
    </w:tbl>
    <w:p/>
    <w:p>
      <w:pPr>
        <w:pStyle w:val="3"/>
        <w:tabs>
          <w:tab w:val="left" w:pos="0"/>
        </w:tabs>
      </w:pPr>
      <w:bookmarkStart w:id="51" w:name="_Toc25782"/>
      <w:r>
        <w:rPr>
          <w:rFonts w:hint="eastAsia"/>
        </w:rPr>
        <w:t>科技常识</w:t>
      </w:r>
      <w:bookmarkEnd w:id="51"/>
    </w:p>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必备考点一：四大发明</w:t>
      </w:r>
    </w:p>
    <w:tbl>
      <w:tblPr>
        <w:tblStyle w:val="24"/>
        <w:tblW w:w="8522" w:type="dxa"/>
        <w:jc w:val="center"/>
        <w:tblInd w:w="0" w:type="dxa"/>
        <w:tblLayout w:type="fixed"/>
        <w:tblCellMar>
          <w:top w:w="0" w:type="dxa"/>
          <w:left w:w="108" w:type="dxa"/>
          <w:bottom w:w="0" w:type="dxa"/>
          <w:right w:w="108" w:type="dxa"/>
        </w:tblCellMar>
      </w:tblPr>
      <w:tblGrid>
        <w:gridCol w:w="960"/>
        <w:gridCol w:w="1133"/>
        <w:gridCol w:w="6429"/>
      </w:tblGrid>
      <w:tr>
        <w:tblPrEx>
          <w:tblLayout w:type="fixed"/>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造纸术</w:t>
            </w:r>
          </w:p>
        </w:tc>
        <w:tc>
          <w:tcPr>
            <w:tcW w:w="113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西汉</w:t>
            </w:r>
          </w:p>
        </w:tc>
        <w:tc>
          <w:tcPr>
            <w:tcW w:w="642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firstLine="210" w:firstLineChars="10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西汉初年我国发明了造纸术。公元105年，东汉蔡伦改进了造纸术，称“蔡侯纸”造纸术是书写材料的一次伟大革命。</w:t>
            </w:r>
          </w:p>
        </w:tc>
      </w:tr>
      <w:tr>
        <w:tblPrEx>
          <w:tblLayout w:type="fixed"/>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印刷术</w:t>
            </w:r>
          </w:p>
        </w:tc>
        <w:tc>
          <w:tcPr>
            <w:tcW w:w="113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隋唐、宋</w:t>
            </w:r>
          </w:p>
        </w:tc>
        <w:tc>
          <w:tcPr>
            <w:tcW w:w="642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firstLine="210" w:firstLineChars="10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隋唐时出现了雕版印刷。868年印制的《金刚经》是世界上现存最早的雕版印刷品。</w:t>
            </w:r>
          </w:p>
          <w:p>
            <w:pPr>
              <w:numPr>
                <w:ilvl w:val="0"/>
                <w:numId w:val="0"/>
              </w:num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11世纪初，北宋平民毕升发明活字印刷术</w:t>
            </w:r>
          </w:p>
        </w:tc>
      </w:tr>
      <w:tr>
        <w:tblPrEx>
          <w:tblLayout w:type="fixed"/>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火药</w:t>
            </w:r>
          </w:p>
        </w:tc>
        <w:tc>
          <w:tcPr>
            <w:tcW w:w="113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唐以前</w:t>
            </w:r>
          </w:p>
        </w:tc>
        <w:tc>
          <w:tcPr>
            <w:tcW w:w="642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firstLine="210" w:firstLineChars="10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我国古代炼丹家发明，唐中期书籍记载了制成火药的方法。唐末运用于军事。南宋时发明“突火枪”，13世纪传入阿拉伯和欧洲。</w:t>
            </w:r>
          </w:p>
        </w:tc>
      </w:tr>
      <w:tr>
        <w:tblPrEx>
          <w:tblLayout w:type="fixed"/>
          <w:tblCellMar>
            <w:top w:w="0" w:type="dxa"/>
            <w:left w:w="108" w:type="dxa"/>
            <w:bottom w:w="0" w:type="dxa"/>
            <w:right w:w="108" w:type="dxa"/>
          </w:tblCellMar>
        </w:tblPrEx>
        <w:trPr>
          <w:jc w:val="center"/>
        </w:trPr>
        <w:tc>
          <w:tcPr>
            <w:tcW w:w="9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指南针</w:t>
            </w:r>
          </w:p>
        </w:tc>
        <w:tc>
          <w:tcPr>
            <w:tcW w:w="113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北宋以前</w:t>
            </w:r>
          </w:p>
        </w:tc>
        <w:tc>
          <w:tcPr>
            <w:tcW w:w="642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firstLine="210" w:firstLineChars="10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战国时人们制作出指示方向的仪器“司南”，后来用磁石指南原理制成指南针。</w:t>
            </w:r>
          </w:p>
          <w:p>
            <w:pPr>
              <w:numPr>
                <w:ilvl w:val="0"/>
                <w:numId w:val="0"/>
              </w:numPr>
              <w:spacing w:line="0" w:lineRule="atLeast"/>
              <w:ind w:leftChars="0" w:firstLine="210" w:firstLineChars="10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北宋指南针运用于航海。13世纪传入阿拉伯和欧洲。指南针的发明和传播，为欧洲航海家探索新航路提供了重要条件。</w:t>
            </w:r>
          </w:p>
        </w:tc>
      </w:tr>
    </w:tbl>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必备考点二：数学</w:t>
      </w:r>
    </w:p>
    <w:tbl>
      <w:tblPr>
        <w:tblStyle w:val="24"/>
        <w:tblW w:w="8522" w:type="dxa"/>
        <w:tblInd w:w="0" w:type="dxa"/>
        <w:tblLayout w:type="fixed"/>
        <w:tblCellMar>
          <w:top w:w="0" w:type="dxa"/>
          <w:left w:w="108" w:type="dxa"/>
          <w:bottom w:w="0" w:type="dxa"/>
          <w:right w:w="108" w:type="dxa"/>
        </w:tblCellMar>
      </w:tblPr>
      <w:tblGrid>
        <w:gridCol w:w="1473"/>
        <w:gridCol w:w="1295"/>
        <w:gridCol w:w="5754"/>
      </w:tblGrid>
      <w:tr>
        <w:tblPrEx>
          <w:tblLayout w:type="fixed"/>
          <w:tblCellMar>
            <w:top w:w="0" w:type="dxa"/>
            <w:left w:w="108" w:type="dxa"/>
            <w:bottom w:w="0" w:type="dxa"/>
            <w:right w:w="108" w:type="dxa"/>
          </w:tblCellMar>
        </w:tblPrEx>
        <w:tc>
          <w:tcPr>
            <w:tcW w:w="147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《九章算术》</w:t>
            </w:r>
          </w:p>
        </w:tc>
        <w:tc>
          <w:tcPr>
            <w:tcW w:w="129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秦汉</w:t>
            </w:r>
          </w:p>
        </w:tc>
        <w:tc>
          <w:tcPr>
            <w:tcW w:w="575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firstLine="210" w:firstLineChars="10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世界上最先进的应用数学，标志中国古代数学形成完整的体系。</w:t>
            </w:r>
          </w:p>
        </w:tc>
      </w:tr>
      <w:tr>
        <w:tblPrEx>
          <w:tblLayout w:type="fixed"/>
          <w:tblCellMar>
            <w:top w:w="0" w:type="dxa"/>
            <w:left w:w="108" w:type="dxa"/>
            <w:bottom w:w="0" w:type="dxa"/>
            <w:right w:w="108" w:type="dxa"/>
          </w:tblCellMar>
        </w:tblPrEx>
        <w:trPr>
          <w:trHeight w:val="370" w:hRule="atLeast"/>
        </w:trPr>
        <w:tc>
          <w:tcPr>
            <w:tcW w:w="147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刘徽“徽率”</w:t>
            </w:r>
          </w:p>
        </w:tc>
        <w:tc>
          <w:tcPr>
            <w:tcW w:w="129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魏晋</w:t>
            </w:r>
          </w:p>
        </w:tc>
        <w:tc>
          <w:tcPr>
            <w:tcW w:w="575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最早提出圆周率的正确计算方法。</w:t>
            </w:r>
          </w:p>
        </w:tc>
      </w:tr>
      <w:tr>
        <w:tblPrEx>
          <w:tblLayout w:type="fixed"/>
          <w:tblCellMar>
            <w:top w:w="0" w:type="dxa"/>
            <w:left w:w="108" w:type="dxa"/>
            <w:bottom w:w="0" w:type="dxa"/>
            <w:right w:w="108" w:type="dxa"/>
          </w:tblCellMar>
        </w:tblPrEx>
        <w:tc>
          <w:tcPr>
            <w:tcW w:w="147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祖冲之</w:t>
            </w:r>
          </w:p>
        </w:tc>
        <w:tc>
          <w:tcPr>
            <w:tcW w:w="129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南朝</w:t>
            </w:r>
          </w:p>
        </w:tc>
        <w:tc>
          <w:tcPr>
            <w:tcW w:w="575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祖冲之把圆周率数值精确到小数点后的第七位数。比欧洲早近1000年，著作《缀术》。</w:t>
            </w:r>
          </w:p>
        </w:tc>
      </w:tr>
    </w:tbl>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必备考点三：农学和工艺</w:t>
      </w:r>
    </w:p>
    <w:tbl>
      <w:tblPr>
        <w:tblStyle w:val="24"/>
        <w:tblW w:w="8400" w:type="dxa"/>
        <w:tblInd w:w="0" w:type="dxa"/>
        <w:tblLayout w:type="fixed"/>
        <w:tblCellMar>
          <w:top w:w="0" w:type="dxa"/>
          <w:left w:w="108" w:type="dxa"/>
          <w:bottom w:w="0" w:type="dxa"/>
          <w:right w:w="108" w:type="dxa"/>
        </w:tblCellMar>
      </w:tblPr>
      <w:tblGrid>
        <w:gridCol w:w="1490"/>
        <w:gridCol w:w="1028"/>
        <w:gridCol w:w="5882"/>
      </w:tblGrid>
      <w:tr>
        <w:tblPrEx>
          <w:tblLayout w:type="fixed"/>
          <w:tblCellMar>
            <w:top w:w="0" w:type="dxa"/>
            <w:left w:w="108" w:type="dxa"/>
            <w:bottom w:w="0" w:type="dxa"/>
            <w:right w:w="108" w:type="dxa"/>
          </w:tblCellMar>
        </w:tblPrEx>
        <w:trPr>
          <w:trHeight w:val="360" w:hRule="atLeast"/>
        </w:trPr>
        <w:tc>
          <w:tcPr>
            <w:tcW w:w="1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《氾胜之书》</w:t>
            </w:r>
          </w:p>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《四民月令》</w:t>
            </w:r>
          </w:p>
        </w:tc>
        <w:tc>
          <w:tcPr>
            <w:tcW w:w="102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西汉</w:t>
            </w:r>
          </w:p>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东汉</w:t>
            </w:r>
          </w:p>
        </w:tc>
        <w:tc>
          <w:tcPr>
            <w:tcW w:w="588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《氾胜之书》是我国现存最早的农书，有关于农作物栽培的论述；《四民月令》记载了关于农事活动和农业生产技术的内容。</w:t>
            </w:r>
          </w:p>
        </w:tc>
      </w:tr>
      <w:tr>
        <w:tblPrEx>
          <w:tblLayout w:type="fixed"/>
          <w:tblCellMar>
            <w:top w:w="0" w:type="dxa"/>
            <w:left w:w="108" w:type="dxa"/>
            <w:bottom w:w="0" w:type="dxa"/>
            <w:right w:w="108" w:type="dxa"/>
          </w:tblCellMar>
        </w:tblPrEx>
        <w:trPr>
          <w:trHeight w:val="315" w:hRule="atLeast"/>
        </w:trPr>
        <w:tc>
          <w:tcPr>
            <w:tcW w:w="1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贾思勰</w:t>
            </w:r>
          </w:p>
        </w:tc>
        <w:tc>
          <w:tcPr>
            <w:tcW w:w="102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北朝</w:t>
            </w:r>
          </w:p>
        </w:tc>
        <w:tc>
          <w:tcPr>
            <w:tcW w:w="588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著述《齐民要术》</w:t>
            </w:r>
            <w:r>
              <w:rPr>
                <w:rFonts w:hint="eastAsia" w:ascii="华文中宋" w:hAnsi="华文中宋" w:eastAsia="华文中宋"/>
                <w:color w:val="000000"/>
                <w:szCs w:val="21"/>
                <w:shd w:val="clear" w:color="auto" w:fill="FFFFFF"/>
                <w:lang w:eastAsia="zh-CN"/>
              </w:rPr>
              <w:t>，</w:t>
            </w:r>
            <w:r>
              <w:rPr>
                <w:rFonts w:hint="eastAsia" w:ascii="华文中宋" w:hAnsi="华文中宋" w:eastAsia="华文中宋"/>
                <w:color w:val="000000"/>
                <w:szCs w:val="21"/>
                <w:shd w:val="clear" w:color="auto" w:fill="FFFFFF"/>
              </w:rPr>
              <w:t>是我国现存最早最完整的农书。</w:t>
            </w:r>
          </w:p>
        </w:tc>
      </w:tr>
      <w:tr>
        <w:tblPrEx>
          <w:tblLayout w:type="fixed"/>
          <w:tblCellMar>
            <w:top w:w="0" w:type="dxa"/>
            <w:left w:w="108" w:type="dxa"/>
            <w:bottom w:w="0" w:type="dxa"/>
            <w:right w:w="108" w:type="dxa"/>
          </w:tblCellMar>
        </w:tblPrEx>
        <w:trPr>
          <w:trHeight w:val="624" w:hRule="atLeast"/>
        </w:trPr>
        <w:tc>
          <w:tcPr>
            <w:tcW w:w="1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《农桑辑要》</w:t>
            </w:r>
          </w:p>
        </w:tc>
        <w:tc>
          <w:tcPr>
            <w:tcW w:w="102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元朝</w:t>
            </w:r>
          </w:p>
        </w:tc>
        <w:tc>
          <w:tcPr>
            <w:tcW w:w="588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元世祖时颁发，指导农业生产。</w:t>
            </w:r>
          </w:p>
        </w:tc>
      </w:tr>
      <w:tr>
        <w:tblPrEx>
          <w:tblLayout w:type="fixed"/>
          <w:tblCellMar>
            <w:top w:w="0" w:type="dxa"/>
            <w:left w:w="108" w:type="dxa"/>
            <w:bottom w:w="0" w:type="dxa"/>
            <w:right w:w="108" w:type="dxa"/>
          </w:tblCellMar>
        </w:tblPrEx>
        <w:trPr>
          <w:trHeight w:val="450" w:hRule="atLeast"/>
        </w:trPr>
        <w:tc>
          <w:tcPr>
            <w:tcW w:w="1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徐光启</w:t>
            </w:r>
          </w:p>
        </w:tc>
        <w:tc>
          <w:tcPr>
            <w:tcW w:w="102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明</w:t>
            </w:r>
          </w:p>
        </w:tc>
        <w:tc>
          <w:tcPr>
            <w:tcW w:w="588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《农政全书》建立了较完整的农学体系，反映了明代最新的技术成就和欧洲先进的水利技术和工具。</w:t>
            </w:r>
          </w:p>
        </w:tc>
      </w:tr>
      <w:tr>
        <w:tblPrEx>
          <w:tblLayout w:type="fixed"/>
          <w:tblCellMar>
            <w:top w:w="0" w:type="dxa"/>
            <w:left w:w="108" w:type="dxa"/>
            <w:bottom w:w="0" w:type="dxa"/>
            <w:right w:w="108" w:type="dxa"/>
          </w:tblCellMar>
        </w:tblPrEx>
        <w:trPr>
          <w:trHeight w:val="409" w:hRule="atLeast"/>
        </w:trPr>
        <w:tc>
          <w:tcPr>
            <w:tcW w:w="1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宋应星</w:t>
            </w:r>
          </w:p>
        </w:tc>
        <w:tc>
          <w:tcPr>
            <w:tcW w:w="102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明</w:t>
            </w:r>
          </w:p>
        </w:tc>
        <w:tc>
          <w:tcPr>
            <w:tcW w:w="588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《天工天物》总结了明代农业、手工业的科技成就，被誉为“中国17世纪的工艺百科全书”。</w:t>
            </w:r>
          </w:p>
        </w:tc>
      </w:tr>
    </w:tbl>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必备考点四：医学</w:t>
      </w:r>
    </w:p>
    <w:tbl>
      <w:tblPr>
        <w:tblStyle w:val="24"/>
        <w:tblW w:w="8264" w:type="dxa"/>
        <w:tblInd w:w="136" w:type="dxa"/>
        <w:tblLayout w:type="fixed"/>
        <w:tblCellMar>
          <w:top w:w="0" w:type="dxa"/>
          <w:left w:w="108" w:type="dxa"/>
          <w:bottom w:w="0" w:type="dxa"/>
          <w:right w:w="108" w:type="dxa"/>
        </w:tblCellMar>
      </w:tblPr>
      <w:tblGrid>
        <w:gridCol w:w="1106"/>
        <w:gridCol w:w="1117"/>
        <w:gridCol w:w="6041"/>
      </w:tblGrid>
      <w:tr>
        <w:tblPrEx>
          <w:tblLayout w:type="fixed"/>
          <w:tblCellMar>
            <w:top w:w="0" w:type="dxa"/>
            <w:left w:w="108" w:type="dxa"/>
            <w:bottom w:w="0" w:type="dxa"/>
            <w:right w:w="108" w:type="dxa"/>
          </w:tblCellMar>
        </w:tblPrEx>
        <w:trPr>
          <w:trHeight w:val="413" w:hRule="atLeast"/>
        </w:trPr>
        <w:tc>
          <w:tcPr>
            <w:tcW w:w="110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扁鹊</w:t>
            </w:r>
          </w:p>
        </w:tc>
        <w:tc>
          <w:tcPr>
            <w:tcW w:w="11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战国</w:t>
            </w:r>
          </w:p>
        </w:tc>
        <w:tc>
          <w:tcPr>
            <w:tcW w:w="604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扁鹊（秦越人）总结出望、闻、问、切四诊法，被医家奉为“脉学之宗”。</w:t>
            </w:r>
          </w:p>
        </w:tc>
      </w:tr>
      <w:tr>
        <w:tblPrEx>
          <w:tblLayout w:type="fixed"/>
          <w:tblCellMar>
            <w:top w:w="0" w:type="dxa"/>
            <w:left w:w="108" w:type="dxa"/>
            <w:bottom w:w="0" w:type="dxa"/>
            <w:right w:w="108" w:type="dxa"/>
          </w:tblCellMar>
        </w:tblPrEx>
        <w:trPr>
          <w:trHeight w:val="523" w:hRule="atLeast"/>
        </w:trPr>
        <w:tc>
          <w:tcPr>
            <w:tcW w:w="110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黄帝内经</w:t>
            </w:r>
          </w:p>
        </w:tc>
        <w:tc>
          <w:tcPr>
            <w:tcW w:w="11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战国问世</w:t>
            </w:r>
          </w:p>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西汉编定</w:t>
            </w:r>
          </w:p>
        </w:tc>
        <w:tc>
          <w:tcPr>
            <w:tcW w:w="604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我国现存较早的医书，奠定了中医学的理论基础。</w:t>
            </w:r>
          </w:p>
        </w:tc>
      </w:tr>
      <w:tr>
        <w:tblPrEx>
          <w:tblLayout w:type="fixed"/>
          <w:tblCellMar>
            <w:top w:w="0" w:type="dxa"/>
            <w:left w:w="108" w:type="dxa"/>
            <w:bottom w:w="0" w:type="dxa"/>
            <w:right w:w="108" w:type="dxa"/>
          </w:tblCellMar>
        </w:tblPrEx>
        <w:trPr>
          <w:trHeight w:val="442" w:hRule="atLeast"/>
        </w:trPr>
        <w:tc>
          <w:tcPr>
            <w:tcW w:w="110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神农本草经</w:t>
            </w:r>
          </w:p>
        </w:tc>
        <w:tc>
          <w:tcPr>
            <w:tcW w:w="11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东汉</w:t>
            </w:r>
          </w:p>
        </w:tc>
        <w:tc>
          <w:tcPr>
            <w:tcW w:w="604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是我国第一部完整的药物学著作。</w:t>
            </w:r>
          </w:p>
        </w:tc>
      </w:tr>
      <w:tr>
        <w:tblPrEx>
          <w:tblLayout w:type="fixed"/>
          <w:tblCellMar>
            <w:top w:w="0" w:type="dxa"/>
            <w:left w:w="108" w:type="dxa"/>
            <w:bottom w:w="0" w:type="dxa"/>
            <w:right w:w="108" w:type="dxa"/>
          </w:tblCellMar>
        </w:tblPrEx>
        <w:trPr>
          <w:trHeight w:val="736" w:hRule="atLeast"/>
        </w:trPr>
        <w:tc>
          <w:tcPr>
            <w:tcW w:w="110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张仲景</w:t>
            </w:r>
          </w:p>
        </w:tc>
        <w:tc>
          <w:tcPr>
            <w:tcW w:w="11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东汉</w:t>
            </w:r>
          </w:p>
        </w:tc>
        <w:tc>
          <w:tcPr>
            <w:tcW w:w="604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著《伤寒杂病论》，全面阐述了中医理论和治病原则，奠定了中医治疗学的基础。后世称他为“医圣”。</w:t>
            </w:r>
          </w:p>
        </w:tc>
      </w:tr>
      <w:tr>
        <w:tblPrEx>
          <w:tblLayout w:type="fixed"/>
          <w:tblCellMar>
            <w:top w:w="0" w:type="dxa"/>
            <w:left w:w="108" w:type="dxa"/>
            <w:bottom w:w="0" w:type="dxa"/>
            <w:right w:w="108" w:type="dxa"/>
          </w:tblCellMar>
        </w:tblPrEx>
        <w:trPr>
          <w:trHeight w:val="285" w:hRule="atLeast"/>
        </w:trPr>
        <w:tc>
          <w:tcPr>
            <w:tcW w:w="110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华佗</w:t>
            </w:r>
          </w:p>
        </w:tc>
        <w:tc>
          <w:tcPr>
            <w:tcW w:w="11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东汉</w:t>
            </w:r>
          </w:p>
        </w:tc>
        <w:tc>
          <w:tcPr>
            <w:tcW w:w="604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华佗擅长外科，被后世称为外科鼻祖。他研制的麻醉剂“麻沸散”比西方早1600多年，被人誉为“神医”。</w:t>
            </w:r>
          </w:p>
        </w:tc>
      </w:tr>
      <w:tr>
        <w:tblPrEx>
          <w:tblLayout w:type="fixed"/>
        </w:tblPrEx>
        <w:trPr>
          <w:trHeight w:val="584" w:hRule="atLeast"/>
        </w:trPr>
        <w:tc>
          <w:tcPr>
            <w:tcW w:w="110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元丹贡布</w:t>
            </w:r>
          </w:p>
        </w:tc>
        <w:tc>
          <w:tcPr>
            <w:tcW w:w="11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唐朝</w:t>
            </w:r>
          </w:p>
        </w:tc>
        <w:tc>
          <w:tcPr>
            <w:tcW w:w="604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吐蕃名医，所著《四部医典》，在国内外有重要影响。</w:t>
            </w:r>
          </w:p>
        </w:tc>
      </w:tr>
      <w:tr>
        <w:tblPrEx>
          <w:tblLayout w:type="fixed"/>
          <w:tblCellMar>
            <w:top w:w="0" w:type="dxa"/>
            <w:left w:w="108" w:type="dxa"/>
            <w:bottom w:w="0" w:type="dxa"/>
            <w:right w:w="108" w:type="dxa"/>
          </w:tblCellMar>
        </w:tblPrEx>
        <w:tc>
          <w:tcPr>
            <w:tcW w:w="110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唐本草</w:t>
            </w:r>
          </w:p>
        </w:tc>
        <w:tc>
          <w:tcPr>
            <w:tcW w:w="11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唐朝</w:t>
            </w:r>
          </w:p>
        </w:tc>
        <w:tc>
          <w:tcPr>
            <w:tcW w:w="604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世界上最早的由国家编定和颁布的药典，比欧洲早800多年。</w:t>
            </w:r>
          </w:p>
        </w:tc>
      </w:tr>
      <w:tr>
        <w:tblPrEx>
          <w:tblLayout w:type="fixed"/>
          <w:tblCellMar>
            <w:top w:w="0" w:type="dxa"/>
            <w:left w:w="108" w:type="dxa"/>
            <w:bottom w:w="0" w:type="dxa"/>
            <w:right w:w="108" w:type="dxa"/>
          </w:tblCellMar>
        </w:tblPrEx>
        <w:tc>
          <w:tcPr>
            <w:tcW w:w="110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孙思邈</w:t>
            </w:r>
          </w:p>
        </w:tc>
        <w:tc>
          <w:tcPr>
            <w:tcW w:w="11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唐</w:t>
            </w:r>
          </w:p>
        </w:tc>
        <w:tc>
          <w:tcPr>
            <w:tcW w:w="604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所著《千金方》系统的总结了唐以前的医学和药物学知识。被称为“药王”。</w:t>
            </w:r>
          </w:p>
        </w:tc>
      </w:tr>
      <w:tr>
        <w:tblPrEx>
          <w:tblLayout w:type="fixed"/>
          <w:tblCellMar>
            <w:top w:w="0" w:type="dxa"/>
            <w:left w:w="108" w:type="dxa"/>
            <w:bottom w:w="0" w:type="dxa"/>
            <w:right w:w="108" w:type="dxa"/>
          </w:tblCellMar>
        </w:tblPrEx>
        <w:tc>
          <w:tcPr>
            <w:tcW w:w="110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李时珍</w:t>
            </w:r>
          </w:p>
        </w:tc>
        <w:tc>
          <w:tcPr>
            <w:tcW w:w="11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明朝</w:t>
            </w:r>
          </w:p>
        </w:tc>
        <w:tc>
          <w:tcPr>
            <w:tcW w:w="604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《本草纲目》系统总结了我国16世纪以前药物学，被誉为“东方药物巨典”。</w:t>
            </w:r>
          </w:p>
        </w:tc>
      </w:tr>
    </w:tbl>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必备考点五：雕塑艺术</w:t>
      </w:r>
    </w:p>
    <w:tbl>
      <w:tblPr>
        <w:tblStyle w:val="24"/>
        <w:tblW w:w="8250" w:type="dxa"/>
        <w:tblInd w:w="136" w:type="dxa"/>
        <w:tblLayout w:type="fixed"/>
        <w:tblCellMar>
          <w:top w:w="0" w:type="dxa"/>
          <w:left w:w="108" w:type="dxa"/>
          <w:bottom w:w="0" w:type="dxa"/>
          <w:right w:w="108" w:type="dxa"/>
        </w:tblCellMar>
      </w:tblPr>
      <w:tblGrid>
        <w:gridCol w:w="1142"/>
        <w:gridCol w:w="7108"/>
      </w:tblGrid>
      <w:tr>
        <w:tblPrEx>
          <w:tblLayout w:type="fixed"/>
          <w:tblCellMar>
            <w:top w:w="0" w:type="dxa"/>
            <w:left w:w="108" w:type="dxa"/>
            <w:bottom w:w="0" w:type="dxa"/>
            <w:right w:w="108" w:type="dxa"/>
          </w:tblCellMar>
        </w:tblPrEx>
        <w:tc>
          <w:tcPr>
            <w:tcW w:w="114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商</w:t>
            </w:r>
          </w:p>
        </w:tc>
        <w:tc>
          <w:tcPr>
            <w:tcW w:w="710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出现平雕和浮雕技术，司母戊鼎和四羊主尊是精品。</w:t>
            </w:r>
          </w:p>
        </w:tc>
      </w:tr>
      <w:tr>
        <w:tblPrEx>
          <w:tblLayout w:type="fixed"/>
          <w:tblCellMar>
            <w:top w:w="0" w:type="dxa"/>
            <w:left w:w="108" w:type="dxa"/>
            <w:bottom w:w="0" w:type="dxa"/>
            <w:right w:w="108" w:type="dxa"/>
          </w:tblCellMar>
        </w:tblPrEx>
        <w:tc>
          <w:tcPr>
            <w:tcW w:w="114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秦汉</w:t>
            </w:r>
          </w:p>
        </w:tc>
        <w:tc>
          <w:tcPr>
            <w:tcW w:w="710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成就辉煌，秦陵兵马俑、说唱俑、杂技俑等极具艺术价值。秦砖汉瓦响誉世界。</w:t>
            </w:r>
          </w:p>
        </w:tc>
      </w:tr>
      <w:tr>
        <w:tblPrEx>
          <w:tblLayout w:type="fixed"/>
          <w:tblCellMar>
            <w:top w:w="0" w:type="dxa"/>
            <w:left w:w="108" w:type="dxa"/>
            <w:bottom w:w="0" w:type="dxa"/>
            <w:right w:w="108" w:type="dxa"/>
          </w:tblCellMar>
        </w:tblPrEx>
        <w:trPr>
          <w:trHeight w:val="460" w:hRule="atLeast"/>
        </w:trPr>
        <w:tc>
          <w:tcPr>
            <w:tcW w:w="114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魏晋、唐</w:t>
            </w:r>
          </w:p>
        </w:tc>
        <w:tc>
          <w:tcPr>
            <w:tcW w:w="710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山西大同的云冈石窟，河南洛阳的龙门石窟，唐朝甘肃敦煌莫高窟闻名世界。</w:t>
            </w:r>
          </w:p>
        </w:tc>
      </w:tr>
    </w:tbl>
    <w:p>
      <w:pPr>
        <w:spacing w:line="0" w:lineRule="atLeast"/>
        <w:ind w:firstLine="360"/>
        <w:jc w:val="center"/>
        <w:rPr>
          <w:rFonts w:hint="eastAsia" w:ascii="华文中宋" w:hAnsi="华文中宋" w:eastAsia="华文中宋"/>
          <w:b/>
          <w:color w:val="000000"/>
          <w:szCs w:val="21"/>
          <w:shd w:val="clear" w:color="auto" w:fill="FFFFFF"/>
        </w:rPr>
      </w:pPr>
    </w:p>
    <w:p>
      <w:pPr>
        <w:spacing w:line="0" w:lineRule="atLeast"/>
        <w:jc w:val="both"/>
        <w:rPr>
          <w:rFonts w:ascii="华文中宋" w:hAnsi="华文中宋" w:eastAsia="华文中宋"/>
          <w:b w:val="0"/>
          <w:bCs/>
          <w:color w:val="000000"/>
          <w:szCs w:val="21"/>
          <w:shd w:val="clear" w:color="auto" w:fill="FFFFFF"/>
        </w:rPr>
      </w:pPr>
      <w:r>
        <w:rPr>
          <w:rFonts w:hint="eastAsia" w:ascii="华文中宋" w:hAnsi="华文中宋" w:eastAsia="华文中宋"/>
          <w:color w:val="000000"/>
          <w:szCs w:val="21"/>
          <w:shd w:val="clear" w:color="auto" w:fill="FFFFFF"/>
        </w:rPr>
        <w:t>必备考点</w:t>
      </w:r>
      <w:r>
        <w:rPr>
          <w:rFonts w:hint="eastAsia" w:ascii="华文中宋" w:hAnsi="华文中宋" w:eastAsia="华文中宋"/>
          <w:color w:val="000000"/>
          <w:szCs w:val="21"/>
          <w:shd w:val="clear" w:color="auto" w:fill="FFFFFF"/>
          <w:lang w:eastAsia="zh-CN"/>
        </w:rPr>
        <w:t>六</w:t>
      </w:r>
      <w:r>
        <w:rPr>
          <w:rFonts w:hint="eastAsia" w:ascii="华文中宋" w:hAnsi="华文中宋" w:eastAsia="华文中宋"/>
          <w:color w:val="000000"/>
          <w:szCs w:val="21"/>
          <w:shd w:val="clear" w:color="auto" w:fill="FFFFFF"/>
        </w:rPr>
        <w:t>：</w:t>
      </w:r>
      <w:r>
        <w:rPr>
          <w:rFonts w:ascii="华文中宋" w:hAnsi="华文中宋" w:eastAsia="华文中宋"/>
          <w:b w:val="0"/>
          <w:bCs/>
          <w:color w:val="000000"/>
          <w:szCs w:val="21"/>
          <w:shd w:val="clear" w:color="auto" w:fill="FFFFFF"/>
        </w:rPr>
        <w:t>我国卫星系列</w:t>
      </w:r>
    </w:p>
    <w:tbl>
      <w:tblPr>
        <w:tblStyle w:val="24"/>
        <w:tblW w:w="823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5"/>
        <w:gridCol w:w="5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5"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“东方红”通信广播卫星系列</w:t>
            </w:r>
          </w:p>
        </w:tc>
        <w:tc>
          <w:tcPr>
            <w:tcW w:w="5022"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为通信、广播、水利、交通、教育等部门提供了各种服务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5"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 xml:space="preserve"> “风云”气象卫星系列</w:t>
            </w:r>
          </w:p>
        </w:tc>
        <w:tc>
          <w:tcPr>
            <w:tcW w:w="5022"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在中国天气预报和气象研究方面发挥了重要作用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5"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 xml:space="preserve"> “实践”科学探测与技术试验卫星系列</w:t>
            </w:r>
          </w:p>
        </w:tc>
        <w:tc>
          <w:tcPr>
            <w:tcW w:w="5022"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主要用于空间环境辐射探测、单粒子效应试验、空间流体科学试验以及卫星工程新技术试验。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15"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“资源”地球资源卫星系列</w:t>
            </w:r>
          </w:p>
        </w:tc>
        <w:tc>
          <w:tcPr>
            <w:tcW w:w="5022"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标志着中国传输型遥感卫星研制取得了突破性进展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5"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“北斗”导航定位卫星系列</w:t>
            </w:r>
          </w:p>
        </w:tc>
        <w:tc>
          <w:tcPr>
            <w:tcW w:w="5022" w:type="dxa"/>
            <w:shd w:val="clear" w:color="auto" w:fill="auto"/>
            <w:vAlign w:val="center"/>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为全天候、全天时提供卫星导航信息的区域导航系统，主要为公路、铁路交通及海上作业等领域提供导航定位服务</w:t>
            </w:r>
          </w:p>
        </w:tc>
      </w:tr>
    </w:tbl>
    <w:p>
      <w:pPr>
        <w:spacing w:line="0" w:lineRule="atLeast"/>
        <w:rPr>
          <w:rFonts w:ascii="华文中宋" w:hAnsi="华文中宋" w:eastAsia="华文中宋"/>
          <w:b w:val="0"/>
          <w:bCs/>
          <w:color w:val="000000"/>
          <w:szCs w:val="21"/>
          <w:shd w:val="clear" w:color="auto" w:fill="FFFFFF"/>
        </w:rPr>
      </w:pPr>
      <w:r>
        <w:rPr>
          <w:rFonts w:hint="eastAsia" w:ascii="华文中宋" w:hAnsi="华文中宋" w:eastAsia="华文中宋"/>
          <w:color w:val="000000"/>
          <w:szCs w:val="21"/>
          <w:shd w:val="clear" w:color="auto" w:fill="FFFFFF"/>
        </w:rPr>
        <w:t>必备考点</w:t>
      </w:r>
      <w:r>
        <w:rPr>
          <w:rFonts w:hint="eastAsia" w:ascii="华文中宋" w:hAnsi="华文中宋" w:eastAsia="华文中宋"/>
          <w:color w:val="000000"/>
          <w:szCs w:val="21"/>
          <w:shd w:val="clear" w:color="auto" w:fill="FFFFFF"/>
          <w:lang w:eastAsia="zh-CN"/>
        </w:rPr>
        <w:t>七</w:t>
      </w:r>
      <w:r>
        <w:rPr>
          <w:rFonts w:hint="eastAsia" w:ascii="华文中宋" w:hAnsi="华文中宋" w:eastAsia="华文中宋"/>
          <w:color w:val="000000"/>
          <w:szCs w:val="21"/>
          <w:shd w:val="clear" w:color="auto" w:fill="FFFFFF"/>
        </w:rPr>
        <w:t>：</w:t>
      </w:r>
      <w:r>
        <w:rPr>
          <w:rFonts w:hint="eastAsia" w:ascii="华文中宋" w:hAnsi="华文中宋" w:eastAsia="华文中宋"/>
          <w:b w:val="0"/>
          <w:bCs/>
          <w:color w:val="000000"/>
          <w:szCs w:val="21"/>
          <w:shd w:val="clear" w:color="auto" w:fill="FFFFFF"/>
        </w:rPr>
        <w:t>新能源技术</w:t>
      </w:r>
    </w:p>
    <w:tbl>
      <w:tblPr>
        <w:tblStyle w:val="24"/>
        <w:tblW w:w="8236"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386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pacing w:line="0" w:lineRule="atLeast"/>
              <w:rPr>
                <w:rFonts w:ascii="华文中宋" w:hAnsi="华文中宋" w:eastAsia="华文中宋"/>
                <w:color w:val="000000"/>
                <w:szCs w:val="21"/>
                <w:shd w:val="clear" w:color="auto" w:fill="FFFFFF"/>
              </w:rPr>
            </w:pPr>
          </w:p>
        </w:tc>
        <w:tc>
          <w:tcPr>
            <w:tcW w:w="3869" w:type="dxa"/>
            <w:vAlign w:val="center"/>
          </w:tcPr>
          <w:p>
            <w:pPr>
              <w:spacing w:line="0" w:lineRule="atLeast"/>
              <w:jc w:val="center"/>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定义</w:t>
            </w:r>
          </w:p>
        </w:tc>
        <w:tc>
          <w:tcPr>
            <w:tcW w:w="3685" w:type="dxa"/>
            <w:vAlign w:val="center"/>
          </w:tcPr>
          <w:p>
            <w:pPr>
              <w:spacing w:line="0" w:lineRule="atLeast"/>
              <w:jc w:val="center"/>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主要利用形式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82"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核能</w:t>
            </w:r>
          </w:p>
        </w:tc>
        <w:tc>
          <w:tcPr>
            <w:tcW w:w="3869"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原子核分裂或聚合时产生的能量</w:t>
            </w:r>
          </w:p>
        </w:tc>
        <w:tc>
          <w:tcPr>
            <w:tcW w:w="3685" w:type="dxa"/>
            <w:vAlign w:val="center"/>
          </w:tcPr>
          <w:p>
            <w:pPr>
              <w:spacing w:line="0" w:lineRule="atLeast"/>
              <w:rPr>
                <w:rFonts w:hint="eastAsia"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核裂变和核聚变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682"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太阳能</w:t>
            </w:r>
          </w:p>
        </w:tc>
        <w:tc>
          <w:tcPr>
            <w:tcW w:w="3869"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太阳内部高温核聚变反应所释放的辐射能，是地球上光和热的源泉（风能，化学能，水的势能等是由太阳能导致或转化成的能量形式）</w:t>
            </w:r>
          </w:p>
        </w:tc>
        <w:tc>
          <w:tcPr>
            <w:tcW w:w="3685"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光热转换</w:t>
            </w:r>
          </w:p>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光电转换</w:t>
            </w:r>
          </w:p>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光化学转换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82"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海洋能</w:t>
            </w:r>
          </w:p>
        </w:tc>
        <w:tc>
          <w:tcPr>
            <w:tcW w:w="3869"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蕴藏于海水中的各种可再生能源，可再生、不污染环境</w:t>
            </w:r>
          </w:p>
        </w:tc>
        <w:tc>
          <w:tcPr>
            <w:tcW w:w="3685"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潮汐能：因月球引力的变化引起潮汐现象主要用于发电。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682"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生物质能</w:t>
            </w:r>
          </w:p>
        </w:tc>
        <w:tc>
          <w:tcPr>
            <w:tcW w:w="7554" w:type="dxa"/>
            <w:gridSpan w:val="2"/>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蕴藏在生物质中的能量，是绿色植物通过叶绿京将太阳能转化为化学能而贮存在生物质内部的能量。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682"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地热能</w:t>
            </w:r>
          </w:p>
        </w:tc>
        <w:tc>
          <w:tcPr>
            <w:tcW w:w="3869" w:type="dxa"/>
            <w:vAlign w:val="center"/>
          </w:tcPr>
          <w:p>
            <w:pPr>
              <w:spacing w:line="0" w:lineRule="atLeast"/>
              <w:rPr>
                <w:rFonts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来自地球深处的可再生性热能。它起于地球的熔融岩浆和放射性物质的衰变</w:t>
            </w:r>
          </w:p>
        </w:tc>
        <w:tc>
          <w:tcPr>
            <w:tcW w:w="3685" w:type="dxa"/>
            <w:vAlign w:val="center"/>
          </w:tcPr>
          <w:p>
            <w:pPr>
              <w:spacing w:line="0" w:lineRule="atLeast"/>
              <w:rPr>
                <w:rFonts w:hint="eastAsia" w:ascii="华文中宋" w:hAnsi="华文中宋" w:eastAsia="华文中宋"/>
                <w:color w:val="000000"/>
                <w:szCs w:val="21"/>
                <w:shd w:val="clear" w:color="auto" w:fill="FFFFFF"/>
              </w:rPr>
            </w:pPr>
            <w:r>
              <w:rPr>
                <w:rFonts w:ascii="华文中宋" w:hAnsi="华文中宋" w:eastAsia="华文中宋"/>
                <w:color w:val="000000"/>
                <w:szCs w:val="21"/>
                <w:shd w:val="clear" w:color="auto" w:fill="FFFFFF"/>
              </w:rPr>
              <w:t>主要分布在环太平洋和地中海--喜马拉雅带。</w:t>
            </w:r>
          </w:p>
        </w:tc>
      </w:tr>
    </w:tbl>
    <w:p>
      <w:pPr>
        <w:spacing w:line="0" w:lineRule="atLeast"/>
        <w:jc w:val="center"/>
        <w:rPr>
          <w:rFonts w:hint="eastAsia" w:ascii="华文中宋" w:hAnsi="华文中宋" w:eastAsia="华文中宋"/>
          <w:b/>
          <w:bCs/>
          <w:color w:val="000000"/>
          <w:szCs w:val="21"/>
          <w:shd w:val="clear" w:color="auto" w:fill="FFFFFF"/>
        </w:rPr>
      </w:pPr>
    </w:p>
    <w:p>
      <w:pPr>
        <w:spacing w:line="0" w:lineRule="atLeast"/>
        <w:jc w:val="center"/>
        <w:rPr>
          <w:rFonts w:hint="eastAsia" w:ascii="华文中宋" w:hAnsi="华文中宋" w:eastAsia="华文中宋"/>
          <w:b/>
          <w:bCs/>
          <w:color w:val="000000"/>
          <w:sz w:val="24"/>
          <w:szCs w:val="24"/>
          <w:shd w:val="clear" w:color="auto" w:fill="FFFFFF"/>
        </w:rPr>
      </w:pPr>
      <w:r>
        <w:rPr>
          <w:rFonts w:hint="eastAsia" w:ascii="华文中宋" w:hAnsi="华文中宋" w:eastAsia="华文中宋"/>
          <w:b/>
          <w:bCs/>
          <w:color w:val="000000"/>
          <w:sz w:val="24"/>
          <w:szCs w:val="24"/>
          <w:shd w:val="clear" w:color="auto" w:fill="FFFFFF"/>
        </w:rPr>
        <w:t>公文写作</w:t>
      </w:r>
    </w:p>
    <w:p>
      <w:pPr>
        <w:spacing w:line="0" w:lineRule="atLeast"/>
        <w:ind w:firstLine="360"/>
        <w:rPr>
          <w:rFonts w:hint="eastAsia" w:ascii="华文中宋" w:hAnsi="华文中宋" w:eastAsia="华文中宋"/>
          <w:b/>
          <w:color w:val="000000"/>
          <w:szCs w:val="21"/>
          <w:shd w:val="clear" w:color="auto" w:fill="FFFFFF"/>
        </w:rPr>
      </w:pP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考点1</w:t>
      </w: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公文稿本</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1.草稿，指拟成而未最后定稿的历次文稿，不具备正式公文的效用。</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2.定稿，指由机关单位负责人签发或经一定会议讨论通过正式生效的文稿，它已经具备正式公文的效用，是制作公文正本的标准依据。</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3.正本，送达主送机关，供对方直接办理，具备正式公文的效用。</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4.副本，一种是公文复制本（如复印本）。一种是正本的复份。作为正本复份的副本送抄送机关了解内容或本机关留存备案、归档等，具备正式公文的效用。</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5.试行本，即试验推行本，在规定的试验推行期间具有正式公文的法定效用。如《××××××条例（试行）》；</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6.暂行本，即暂时推行本，在规定的暂行期间具有正式公文的法定效用。如《××××暂行条例》。</w:t>
      </w:r>
    </w:p>
    <w:p>
      <w:pPr>
        <w:spacing w:line="0" w:lineRule="atLeast"/>
        <w:ind w:firstLine="360"/>
        <w:rPr>
          <w:rFonts w:ascii="华文中宋" w:hAnsi="华文中宋" w:eastAsia="华文中宋"/>
          <w:b/>
          <w:color w:val="000000"/>
          <w:szCs w:val="21"/>
          <w:shd w:val="clear" w:color="auto" w:fill="FFFFFF"/>
        </w:rPr>
      </w:pPr>
      <w:r>
        <w:rPr>
          <w:rFonts w:hint="eastAsia" w:ascii="华文中宋" w:hAnsi="华文中宋" w:eastAsia="华文中宋"/>
          <w:b/>
          <w:color w:val="000000"/>
          <w:szCs w:val="21"/>
          <w:shd w:val="clear" w:color="auto" w:fill="FFFFFF"/>
        </w:rPr>
        <w:t>【考点2】公文文种</w:t>
      </w:r>
    </w:p>
    <w:tbl>
      <w:tblPr>
        <w:tblStyle w:val="24"/>
        <w:tblW w:w="793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7"/>
        <w:gridCol w:w="2800"/>
        <w:gridCol w:w="4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rPr>
                <w:rFonts w:ascii="华文中宋" w:hAnsi="华文中宋" w:eastAsia="华文中宋"/>
                <w:b/>
                <w:color w:val="000000"/>
                <w:szCs w:val="21"/>
              </w:rPr>
            </w:pPr>
          </w:p>
        </w:tc>
        <w:tc>
          <w:tcPr>
            <w:tcW w:w="2800"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适用情况</w:t>
            </w:r>
          </w:p>
        </w:tc>
        <w:tc>
          <w:tcPr>
            <w:tcW w:w="4328" w:type="dxa"/>
            <w:vAlign w:val="top"/>
          </w:tcPr>
          <w:p>
            <w:pPr>
              <w:jc w:val="center"/>
              <w:rPr>
                <w:rFonts w:ascii="华文中宋" w:hAnsi="华文中宋" w:eastAsia="华文中宋"/>
                <w:b/>
                <w:color w:val="000000"/>
                <w:szCs w:val="21"/>
              </w:rPr>
            </w:pPr>
            <w:r>
              <w:rPr>
                <w:rFonts w:hint="eastAsia" w:ascii="华文中宋" w:hAnsi="华文中宋" w:eastAsia="华文中宋"/>
                <w:b/>
                <w:color w:val="000000"/>
                <w:szCs w:val="21"/>
              </w:rPr>
              <w:t>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决议</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1.会议讨论通过</w:t>
            </w:r>
          </w:p>
          <w:p>
            <w:pPr>
              <w:rPr>
                <w:rFonts w:ascii="华文中宋" w:hAnsi="华文中宋" w:eastAsia="华文中宋"/>
                <w:color w:val="000000"/>
                <w:szCs w:val="21"/>
              </w:rPr>
            </w:pPr>
            <w:r>
              <w:rPr>
                <w:rFonts w:hint="eastAsia" w:ascii="华文中宋" w:hAnsi="华文中宋" w:eastAsia="华文中宋"/>
                <w:color w:val="000000"/>
                <w:szCs w:val="21"/>
              </w:rPr>
              <w:t>2.重大决策事项</w:t>
            </w:r>
          </w:p>
        </w:tc>
        <w:tc>
          <w:tcPr>
            <w:tcW w:w="4328"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《中国共产党第十八次全国代表大会决议》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决定</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1.重要事项的决策和部署</w:t>
            </w:r>
          </w:p>
          <w:p>
            <w:pPr>
              <w:rPr>
                <w:rFonts w:ascii="华文中宋" w:hAnsi="华文中宋" w:eastAsia="华文中宋"/>
                <w:color w:val="000000"/>
                <w:szCs w:val="21"/>
              </w:rPr>
            </w:pPr>
            <w:r>
              <w:rPr>
                <w:rFonts w:hint="eastAsia" w:ascii="华文中宋" w:hAnsi="华文中宋" w:eastAsia="华文中宋"/>
                <w:color w:val="000000"/>
                <w:szCs w:val="21"/>
              </w:rPr>
              <w:t>2.奖惩单位和个人（社会影响大）</w:t>
            </w:r>
          </w:p>
          <w:p>
            <w:pPr>
              <w:rPr>
                <w:rFonts w:ascii="华文中宋" w:hAnsi="华文中宋" w:eastAsia="华文中宋"/>
                <w:color w:val="000000"/>
                <w:szCs w:val="21"/>
              </w:rPr>
            </w:pPr>
            <w:r>
              <w:rPr>
                <w:rFonts w:hint="eastAsia" w:ascii="华文中宋" w:hAnsi="华文中宋" w:eastAsia="华文中宋"/>
                <w:color w:val="000000"/>
                <w:szCs w:val="21"/>
              </w:rPr>
              <w:t>3.变更或撤销下级机关不适当的决定</w:t>
            </w:r>
          </w:p>
        </w:tc>
        <w:tc>
          <w:tcPr>
            <w:tcW w:w="4328" w:type="dxa"/>
            <w:vAlign w:val="top"/>
          </w:tcPr>
          <w:p>
            <w:pPr>
              <w:rPr>
                <w:rFonts w:ascii="华文中宋" w:hAnsi="华文中宋" w:eastAsia="华文中宋"/>
                <w:color w:val="000000"/>
                <w:szCs w:val="21"/>
              </w:rPr>
            </w:pPr>
            <w:r>
              <w:rPr>
                <w:rFonts w:hint="eastAsia" w:ascii="华文中宋" w:hAnsi="华文中宋" w:eastAsia="华文中宋"/>
                <w:color w:val="000000"/>
                <w:szCs w:val="21"/>
              </w:rPr>
              <w:t>《中共中央关于深化文化体制改革若干重大问题的决定》《中共中央纪律检查委员会关于开除xx党籍的决定》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命令</w:t>
            </w:r>
          </w:p>
          <w:p>
            <w:pPr>
              <w:jc w:val="center"/>
              <w:rPr>
                <w:rFonts w:ascii="华文中宋" w:hAnsi="华文中宋" w:eastAsia="华文中宋"/>
                <w:b/>
                <w:color w:val="000000"/>
                <w:szCs w:val="21"/>
              </w:rPr>
            </w:pPr>
            <w:r>
              <w:rPr>
                <w:rFonts w:hint="eastAsia" w:ascii="华文中宋" w:hAnsi="华文中宋" w:eastAsia="华文中宋"/>
                <w:b/>
                <w:color w:val="000000"/>
                <w:szCs w:val="21"/>
              </w:rPr>
              <w:t>(令)</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1.公布行政法规和规章</w:t>
            </w:r>
          </w:p>
          <w:p>
            <w:pPr>
              <w:rPr>
                <w:rFonts w:ascii="华文中宋" w:hAnsi="华文中宋" w:eastAsia="华文中宋"/>
                <w:color w:val="000000"/>
                <w:szCs w:val="21"/>
              </w:rPr>
            </w:pPr>
            <w:r>
              <w:rPr>
                <w:rFonts w:hint="eastAsia" w:ascii="华文中宋" w:hAnsi="华文中宋" w:eastAsia="华文中宋"/>
                <w:color w:val="000000"/>
                <w:szCs w:val="21"/>
              </w:rPr>
              <w:t>2.宣布施行重大强制性措施</w:t>
            </w:r>
          </w:p>
          <w:p>
            <w:pPr>
              <w:rPr>
                <w:rFonts w:ascii="华文中宋" w:hAnsi="华文中宋" w:eastAsia="华文中宋"/>
                <w:color w:val="000000"/>
                <w:szCs w:val="21"/>
              </w:rPr>
            </w:pPr>
            <w:r>
              <w:rPr>
                <w:rFonts w:hint="eastAsia" w:ascii="华文中宋" w:hAnsi="华文中宋" w:eastAsia="华文中宋"/>
                <w:color w:val="000000"/>
                <w:szCs w:val="21"/>
              </w:rPr>
              <w:t>3.批准授予和晋升衔级</w:t>
            </w:r>
          </w:p>
          <w:p>
            <w:pPr>
              <w:rPr>
                <w:rFonts w:ascii="华文中宋" w:hAnsi="华文中宋" w:eastAsia="华文中宋"/>
                <w:color w:val="000000"/>
                <w:szCs w:val="21"/>
              </w:rPr>
            </w:pPr>
            <w:r>
              <w:rPr>
                <w:rFonts w:hint="eastAsia" w:ascii="华文中宋" w:hAnsi="华文中宋" w:eastAsia="华文中宋"/>
                <w:color w:val="000000"/>
                <w:szCs w:val="21"/>
              </w:rPr>
              <w:t>4.嘉奖有关单位和个人</w:t>
            </w:r>
          </w:p>
        </w:tc>
        <w:tc>
          <w:tcPr>
            <w:tcW w:w="4328" w:type="dxa"/>
            <w:vAlign w:val="center"/>
          </w:tcPr>
          <w:p>
            <w:pPr>
              <w:jc w:val="center"/>
              <w:rPr>
                <w:rFonts w:ascii="华文中宋" w:hAnsi="华文中宋" w:eastAsia="华文中宋"/>
                <w:color w:val="000000"/>
                <w:szCs w:val="21"/>
              </w:rPr>
            </w:pPr>
            <w:r>
              <w:rPr>
                <w:rFonts w:hint="eastAsia" w:ascii="华文中宋" w:hAnsi="华文中宋" w:eastAsia="华文中宋"/>
                <w:color w:val="000000"/>
                <w:szCs w:val="21"/>
              </w:rPr>
              <w:t>财政部颁发命令公布《事业单位会计准则》，习近平颁发命令晋升二炮司令为上将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公报</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公布重要决定或重大事项的报道性公文</w:t>
            </w:r>
          </w:p>
        </w:tc>
        <w:tc>
          <w:tcPr>
            <w:tcW w:w="4328" w:type="dxa"/>
            <w:vAlign w:val="center"/>
          </w:tcPr>
          <w:p>
            <w:pPr>
              <w:jc w:val="center"/>
              <w:rPr>
                <w:rFonts w:ascii="华文中宋" w:hAnsi="华文中宋" w:eastAsia="华文中宋"/>
                <w:color w:val="000000"/>
                <w:szCs w:val="21"/>
              </w:rPr>
            </w:pPr>
            <w:r>
              <w:rPr>
                <w:rFonts w:hint="eastAsia" w:ascii="华文中宋" w:hAnsi="华文中宋" w:eastAsia="华文中宋"/>
                <w:color w:val="000000"/>
                <w:szCs w:val="21"/>
              </w:rPr>
              <w:t>《中国共产党第十八届中央委员会第一次全体会议公报》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公告</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向国内外宣布重要或法定事项</w:t>
            </w:r>
          </w:p>
        </w:tc>
        <w:tc>
          <w:tcPr>
            <w:tcW w:w="4328" w:type="dxa"/>
            <w:vAlign w:val="top"/>
          </w:tcPr>
          <w:p>
            <w:pPr>
              <w:rPr>
                <w:rFonts w:ascii="华文中宋" w:hAnsi="华文中宋" w:eastAsia="华文中宋"/>
                <w:color w:val="000000"/>
                <w:szCs w:val="21"/>
              </w:rPr>
            </w:pPr>
            <w:r>
              <w:rPr>
                <w:rFonts w:hint="eastAsia" w:ascii="华文中宋" w:hAnsi="华文中宋" w:eastAsia="华文中宋"/>
                <w:color w:val="000000"/>
                <w:szCs w:val="21"/>
              </w:rPr>
              <w:t>全国人大选举胡锦涛为国家主席，我国在东海举行军事演习要向国内外发布公告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议案</w:t>
            </w:r>
          </w:p>
        </w:tc>
        <w:tc>
          <w:tcPr>
            <w:tcW w:w="2800" w:type="dxa"/>
            <w:vAlign w:val="center"/>
          </w:tcPr>
          <w:p>
            <w:pPr>
              <w:shd w:val="clear" w:color="auto" w:fill="FFFFFF"/>
              <w:rPr>
                <w:rFonts w:ascii="华文中宋" w:hAnsi="华文中宋" w:eastAsia="华文中宋"/>
                <w:bCs/>
                <w:color w:val="000000"/>
                <w:szCs w:val="21"/>
              </w:rPr>
            </w:pPr>
            <w:r>
              <w:rPr>
                <w:rFonts w:hint="eastAsia" w:ascii="华文中宋" w:hAnsi="华文中宋" w:eastAsia="华文中宋"/>
                <w:color w:val="000000"/>
                <w:szCs w:val="21"/>
              </w:rPr>
              <w:t>各级人民政府→同级人大/人常</w:t>
            </w:r>
          </w:p>
        </w:tc>
        <w:tc>
          <w:tcPr>
            <w:tcW w:w="4328"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《国务院关于提请审议&lt;中华人民共和国劳动法（草案）&gt;的议案》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通报</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1.表彰先进、批评错误</w:t>
            </w:r>
          </w:p>
          <w:p>
            <w:pPr>
              <w:rPr>
                <w:rFonts w:ascii="华文中宋" w:hAnsi="华文中宋" w:eastAsia="华文中宋"/>
                <w:color w:val="000000"/>
                <w:szCs w:val="21"/>
              </w:rPr>
            </w:pPr>
            <w:r>
              <w:rPr>
                <w:rFonts w:hint="eastAsia" w:ascii="华文中宋" w:hAnsi="华文中宋" w:eastAsia="华文中宋"/>
                <w:color w:val="000000"/>
                <w:szCs w:val="21"/>
              </w:rPr>
              <w:t>2.传达重要精神和告知重要情况</w:t>
            </w:r>
          </w:p>
        </w:tc>
        <w:tc>
          <w:tcPr>
            <w:tcW w:w="4328"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《广西壮族自治区人民政府关于柳州市壶东大桥特大交通事故的通报》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通知</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1.发布、传达要求下级机关执行和有关单位周知或者执行的事项</w:t>
            </w:r>
          </w:p>
          <w:p>
            <w:pPr>
              <w:rPr>
                <w:rFonts w:ascii="华文中宋" w:hAnsi="华文中宋" w:eastAsia="华文中宋"/>
                <w:color w:val="000000"/>
                <w:szCs w:val="21"/>
              </w:rPr>
            </w:pPr>
            <w:r>
              <w:rPr>
                <w:rFonts w:hint="eastAsia" w:ascii="华文中宋" w:hAnsi="华文中宋" w:eastAsia="华文中宋"/>
                <w:color w:val="000000"/>
                <w:szCs w:val="21"/>
              </w:rPr>
              <w:t>2.</w:t>
            </w:r>
            <w:r>
              <w:rPr>
                <w:rFonts w:hint="eastAsia" w:ascii="华文中宋" w:hAnsi="华文中宋" w:eastAsia="华文中宋"/>
                <w:color w:val="000000"/>
                <w:szCs w:val="21"/>
                <w:u w:val="single"/>
              </w:rPr>
              <w:t>批转、转发公文</w:t>
            </w:r>
          </w:p>
        </w:tc>
        <w:tc>
          <w:tcPr>
            <w:tcW w:w="4328"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《财政部教育部关于切实加强义务教育经费管理的紧急通知》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通告</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一定范围内公布应当遵守或者周知的事项（水电、金融、税务、海关、公安）</w:t>
            </w:r>
          </w:p>
        </w:tc>
        <w:tc>
          <w:tcPr>
            <w:tcW w:w="4328"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《XX电力工业局关于使用定期借记业务结算方式的通告》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报告</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1.汇报工作、反映情况</w:t>
            </w:r>
          </w:p>
          <w:p>
            <w:pPr>
              <w:rPr>
                <w:rFonts w:ascii="华文中宋" w:hAnsi="华文中宋" w:eastAsia="华文中宋"/>
                <w:color w:val="000000"/>
                <w:szCs w:val="21"/>
              </w:rPr>
            </w:pPr>
            <w:r>
              <w:rPr>
                <w:rFonts w:hint="eastAsia" w:ascii="华文中宋" w:hAnsi="华文中宋" w:eastAsia="华文中宋"/>
                <w:color w:val="000000"/>
                <w:szCs w:val="21"/>
              </w:rPr>
              <w:t>2.回复上级机关询问</w:t>
            </w:r>
          </w:p>
        </w:tc>
        <w:tc>
          <w:tcPr>
            <w:tcW w:w="4328"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《关于2013年度市级预算执行和其他财政收支的审计工作报告》《政府工作报告》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请示</w:t>
            </w:r>
          </w:p>
        </w:tc>
        <w:tc>
          <w:tcPr>
            <w:tcW w:w="2800" w:type="dxa"/>
            <w:vAlign w:val="center"/>
          </w:tcPr>
          <w:p>
            <w:pPr>
              <w:shd w:val="clear" w:color="auto" w:fill="FFFFFF"/>
              <w:rPr>
                <w:rFonts w:ascii="华文中宋" w:hAnsi="华文中宋" w:eastAsia="华文中宋"/>
                <w:bCs/>
                <w:color w:val="000000"/>
                <w:szCs w:val="21"/>
              </w:rPr>
            </w:pPr>
            <w:r>
              <w:rPr>
                <w:rFonts w:hint="eastAsia" w:ascii="华文中宋" w:hAnsi="华文中宋" w:eastAsia="华文中宋"/>
                <w:color w:val="000000"/>
                <w:szCs w:val="21"/>
              </w:rPr>
              <w:t>请求指示、批准</w:t>
            </w:r>
          </w:p>
        </w:tc>
        <w:tc>
          <w:tcPr>
            <w:tcW w:w="4328" w:type="dxa"/>
            <w:vAlign w:val="center"/>
          </w:tcPr>
          <w:p>
            <w:pPr>
              <w:rPr>
                <w:rFonts w:ascii="华文中宋" w:hAnsi="华文中宋" w:eastAsia="华文中宋"/>
                <w:color w:val="000000"/>
                <w:szCs w:val="21"/>
              </w:rPr>
            </w:pPr>
            <w:r>
              <w:rPr>
                <w:rFonts w:ascii="华文中宋" w:hAnsi="华文中宋" w:eastAsia="华文中宋"/>
                <w:color w:val="000000"/>
                <w:szCs w:val="21"/>
              </w:rPr>
              <w:t>《公安部关于将12月2日设立为“全国交通安全日”的请示》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批复</w:t>
            </w:r>
          </w:p>
        </w:tc>
        <w:tc>
          <w:tcPr>
            <w:tcW w:w="2800" w:type="dxa"/>
            <w:vAlign w:val="center"/>
          </w:tcPr>
          <w:p>
            <w:pPr>
              <w:shd w:val="clear" w:color="auto" w:fill="FFFFFF"/>
              <w:rPr>
                <w:rFonts w:ascii="华文中宋" w:hAnsi="华文中宋" w:eastAsia="华文中宋"/>
                <w:bCs/>
                <w:color w:val="000000"/>
                <w:szCs w:val="21"/>
              </w:rPr>
            </w:pPr>
            <w:r>
              <w:rPr>
                <w:rFonts w:hint="eastAsia" w:ascii="华文中宋" w:hAnsi="华文中宋" w:eastAsia="华文中宋"/>
                <w:color w:val="000000"/>
                <w:szCs w:val="21"/>
              </w:rPr>
              <w:t>答复下级机关的请示</w:t>
            </w:r>
          </w:p>
        </w:tc>
        <w:tc>
          <w:tcPr>
            <w:tcW w:w="4328" w:type="dxa"/>
            <w:vAlign w:val="center"/>
          </w:tcPr>
          <w:p>
            <w:pPr>
              <w:rPr>
                <w:rFonts w:ascii="华文中宋" w:hAnsi="华文中宋" w:eastAsia="华文中宋"/>
                <w:color w:val="000000"/>
                <w:szCs w:val="21"/>
              </w:rPr>
            </w:pPr>
            <w:r>
              <w:rPr>
                <w:rFonts w:ascii="华文中宋" w:hAnsi="华文中宋" w:eastAsia="华文中宋"/>
                <w:color w:val="000000"/>
                <w:szCs w:val="21"/>
              </w:rPr>
              <w:t>《国务院关于同意设立“全国交通安全日”的批复》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意见</w:t>
            </w:r>
          </w:p>
        </w:tc>
        <w:tc>
          <w:tcPr>
            <w:tcW w:w="2800" w:type="dxa"/>
            <w:vAlign w:val="center"/>
          </w:tcPr>
          <w:p>
            <w:pPr>
              <w:shd w:val="clear" w:color="auto" w:fill="FFFFFF"/>
              <w:rPr>
                <w:rFonts w:ascii="华文中宋" w:hAnsi="华文中宋" w:eastAsia="华文中宋"/>
                <w:color w:val="000000"/>
                <w:szCs w:val="21"/>
              </w:rPr>
            </w:pPr>
            <w:r>
              <w:rPr>
                <w:rFonts w:hint="eastAsia" w:ascii="华文中宋" w:hAnsi="华文中宋" w:eastAsia="华文中宋"/>
                <w:color w:val="000000"/>
                <w:szCs w:val="21"/>
              </w:rPr>
              <w:t>对重要问题提出见解和处理办法</w:t>
            </w:r>
          </w:p>
        </w:tc>
        <w:tc>
          <w:tcPr>
            <w:tcW w:w="4328" w:type="dxa"/>
            <w:vAlign w:val="center"/>
          </w:tcPr>
          <w:p>
            <w:pPr>
              <w:rPr>
                <w:rFonts w:ascii="华文中宋" w:hAnsi="华文中宋" w:eastAsia="华文中宋"/>
                <w:color w:val="000000"/>
                <w:szCs w:val="21"/>
              </w:rPr>
            </w:pPr>
            <w:r>
              <w:rPr>
                <w:rFonts w:ascii="华文中宋" w:hAnsi="华文中宋" w:eastAsia="华文中宋"/>
                <w:color w:val="000000"/>
                <w:szCs w:val="21"/>
              </w:rPr>
              <w:t>《教育部中央编办财政部人力资源社会保障部关于加强幼儿园教师队伍建设的意见》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纪要</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记载、传达会议主要情况和议定事项</w:t>
            </w:r>
          </w:p>
        </w:tc>
        <w:tc>
          <w:tcPr>
            <w:tcW w:w="4328" w:type="dxa"/>
            <w:vAlign w:val="center"/>
          </w:tcPr>
          <w:p>
            <w:pPr>
              <w:rPr>
                <w:rFonts w:hint="eastAsia" w:ascii="华文中宋" w:hAnsi="华文中宋" w:eastAsia="华文中宋"/>
                <w:color w:val="000000"/>
                <w:szCs w:val="21"/>
              </w:rPr>
            </w:pPr>
            <w:r>
              <w:rPr>
                <w:rFonts w:ascii="华文中宋" w:hAnsi="华文中宋" w:eastAsia="华文中宋"/>
                <w:color w:val="000000"/>
                <w:szCs w:val="21"/>
              </w:rPr>
              <w:t>《全国财贸工会工作会议纪要》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7" w:type="dxa"/>
            <w:vAlign w:val="center"/>
          </w:tcPr>
          <w:p>
            <w:pPr>
              <w:jc w:val="center"/>
              <w:rPr>
                <w:rFonts w:ascii="华文中宋" w:hAnsi="华文中宋" w:eastAsia="华文中宋"/>
                <w:b/>
                <w:color w:val="000000"/>
                <w:szCs w:val="21"/>
              </w:rPr>
            </w:pPr>
            <w:r>
              <w:rPr>
                <w:rFonts w:hint="eastAsia" w:ascii="华文中宋" w:hAnsi="华文中宋" w:eastAsia="华文中宋"/>
                <w:b/>
                <w:color w:val="000000"/>
                <w:szCs w:val="21"/>
              </w:rPr>
              <w:t>函</w:t>
            </w:r>
          </w:p>
        </w:tc>
        <w:tc>
          <w:tcPr>
            <w:tcW w:w="2800" w:type="dxa"/>
            <w:vAlign w:val="center"/>
          </w:tcPr>
          <w:p>
            <w:pPr>
              <w:rPr>
                <w:rFonts w:ascii="华文中宋" w:hAnsi="华文中宋" w:eastAsia="华文中宋"/>
                <w:color w:val="000000"/>
                <w:szCs w:val="21"/>
              </w:rPr>
            </w:pPr>
            <w:r>
              <w:rPr>
                <w:rFonts w:hint="eastAsia" w:ascii="华文中宋" w:hAnsi="华文中宋" w:eastAsia="华文中宋"/>
                <w:color w:val="000000"/>
                <w:szCs w:val="21"/>
              </w:rPr>
              <w:t>不相隶属机关之间商洽、询问、答复、请求批准、答复审批事项</w:t>
            </w:r>
          </w:p>
        </w:tc>
        <w:tc>
          <w:tcPr>
            <w:tcW w:w="4328" w:type="dxa"/>
            <w:vAlign w:val="center"/>
          </w:tcPr>
          <w:p>
            <w:pPr>
              <w:rPr>
                <w:rFonts w:ascii="华文中宋" w:hAnsi="华文中宋" w:eastAsia="华文中宋"/>
                <w:color w:val="000000"/>
                <w:szCs w:val="21"/>
              </w:rPr>
            </w:pPr>
            <w:r>
              <w:rPr>
                <w:rFonts w:ascii="华文中宋" w:hAnsi="华文中宋" w:eastAsia="华文中宋"/>
                <w:color w:val="000000"/>
                <w:szCs w:val="21"/>
              </w:rPr>
              <w:t>《卫生部关于商请做好蜂胶产品监督管理工作的函》</w:t>
            </w:r>
          </w:p>
        </w:tc>
      </w:tr>
    </w:tbl>
    <w:p>
      <w:pPr>
        <w:spacing w:line="0" w:lineRule="atLeast"/>
        <w:ind w:firstLine="360"/>
        <w:rPr>
          <w:rFonts w:hint="eastAsia" w:ascii="华文中宋" w:hAnsi="华文中宋" w:eastAsia="华文中宋"/>
          <w:b/>
          <w:color w:val="000000"/>
          <w:szCs w:val="21"/>
          <w:shd w:val="clear" w:color="auto" w:fill="FFFFFF"/>
        </w:rPr>
      </w:pP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考点3</w:t>
      </w: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公文办理</w:t>
      </w:r>
    </w:p>
    <w:p>
      <w:pPr>
        <w:spacing w:line="0" w:lineRule="atLeast"/>
        <w:ind w:firstLine="360"/>
        <w:rPr>
          <w:rFonts w:hint="eastAsia" w:ascii="华文中宋" w:hAnsi="华文中宋" w:eastAsia="华文中宋"/>
          <w:b/>
          <w:color w:val="000000"/>
          <w:szCs w:val="21"/>
          <w:shd w:val="clear" w:color="auto" w:fill="FFFFFF"/>
        </w:rPr>
      </w:pPr>
      <w:r>
        <w:rPr>
          <w:rFonts w:hint="eastAsia" w:ascii="华文中宋" w:hAnsi="华文中宋" w:eastAsia="华文中宋"/>
          <w:b/>
          <w:color w:val="000000"/>
          <w:szCs w:val="21"/>
          <w:shd w:val="clear" w:color="auto" w:fill="FFFFFF"/>
        </w:rPr>
        <w:t>1.收文办理</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收文办理主要程序是：</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（一）签收。对收到的公文应当逐件清点，核对无误后签字或者盖章，并注明签收时间。</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（二）登记。对公文的主要信息和办理情况应当详细记载。</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（三）初审。对收到的公文应当进行初审。</w:t>
      </w:r>
    </w:p>
    <w:p>
      <w:pPr>
        <w:spacing w:line="0" w:lineRule="atLeast"/>
        <w:ind w:firstLine="360"/>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（四）承办。阅知性公文应当根据公文内容、要求和工作需要确定范围后分送。</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（五）传阅。根据领导批示和工作需要将公文及时送传阅对象阅知或者批示。</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（六）催办。及时了解掌握公文的办理进展情况，督促承办部门按期办结。紧急公文或者重要公文应当由专人负责催办。</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（七）答复。公文的办理结果应当及时答复来文单位，并根据需要告知相关单位。</w:t>
      </w:r>
    </w:p>
    <w:p>
      <w:pPr>
        <w:spacing w:line="0" w:lineRule="atLeast"/>
        <w:ind w:firstLine="360"/>
        <w:rPr>
          <w:rFonts w:hint="eastAsia" w:ascii="华文中宋" w:hAnsi="华文中宋" w:eastAsia="华文中宋"/>
          <w:b/>
          <w:color w:val="000000"/>
          <w:szCs w:val="21"/>
          <w:shd w:val="clear" w:color="auto" w:fill="FFFFFF"/>
        </w:rPr>
      </w:pPr>
      <w:r>
        <w:rPr>
          <w:rFonts w:hint="eastAsia" w:ascii="华文中宋" w:hAnsi="华文中宋" w:eastAsia="华文中宋"/>
          <w:b/>
          <w:color w:val="000000"/>
          <w:szCs w:val="21"/>
          <w:shd w:val="clear" w:color="auto" w:fill="FFFFFF"/>
        </w:rPr>
        <w:t>2.发文办理</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（一）复核。已经发文机关负责人签批的公文，印发前应当对公文的审批手续、内容、文种、格式等进行复核；需作实质性修改的，应当报原签批人复审。</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（二）登记。对复核后的公文，应当确定发文字号、分送范围和印制份数并详细记载。</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（三）印制。公文印制必须确保质量和时效。涉密公文应当在符合保密要求的场所印制。</w:t>
      </w:r>
    </w:p>
    <w:p>
      <w:pPr>
        <w:spacing w:line="0" w:lineRule="atLeast"/>
        <w:ind w:firstLine="360"/>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（四）核发。公文印制完毕，应当对公文的文字、格式和印刷质量进行检查后分发</w:t>
      </w:r>
    </w:p>
    <w:p>
      <w:pPr>
        <w:pStyle w:val="3"/>
        <w:tabs>
          <w:tab w:val="left" w:pos="0"/>
        </w:tabs>
        <w:rPr>
          <w:rFonts w:hint="eastAsia" w:ascii="华文中宋" w:hAnsi="华文中宋" w:eastAsia="华文中宋"/>
          <w:color w:val="000000"/>
          <w:szCs w:val="21"/>
          <w:shd w:val="clear" w:color="auto" w:fill="FFFFFF"/>
        </w:rPr>
      </w:pPr>
      <w:bookmarkStart w:id="52" w:name="_Toc485642146"/>
      <w:bookmarkStart w:id="53" w:name="_Toc14746"/>
      <w:r>
        <w:rPr>
          <w:rFonts w:hint="eastAsia"/>
          <w:lang w:eastAsia="zh-CN"/>
        </w:rPr>
        <w:t>山西</w:t>
      </w:r>
      <w:r>
        <w:rPr>
          <w:rFonts w:hint="eastAsia"/>
        </w:rPr>
        <w:t>省情篇</w:t>
      </w:r>
      <w:bookmarkEnd w:id="52"/>
      <w:bookmarkEnd w:id="53"/>
    </w:p>
    <w:p>
      <w:pPr>
        <w:spacing w:line="0" w:lineRule="atLeast"/>
        <w:ind w:firstLine="360"/>
        <w:rPr>
          <w:rFonts w:ascii="华文中宋" w:hAnsi="华文中宋" w:eastAsia="华文中宋"/>
          <w:color w:val="000000"/>
          <w:szCs w:val="21"/>
          <w:shd w:val="clear" w:color="auto" w:fill="FFFFFF"/>
        </w:rPr>
      </w:pP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考点1</w:t>
      </w: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山西是中华民族重要的发祥地之一</w:t>
      </w:r>
    </w:p>
    <w:tbl>
      <w:tblPr>
        <w:tblStyle w:val="24"/>
        <w:tblW w:w="8313"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最早在180万年以前在今天的芮县西侯渡村已有人类生息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山西襄汾县丁村人是山西境内的远古人类，距今约14万年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原始社会，母系氏族时期----西阴人（今山西夏县）</w:t>
            </w:r>
            <w:r>
              <w:rPr>
                <w:rFonts w:hint="eastAsia" w:ascii="华文中宋" w:hAnsi="华文中宋" w:eastAsia="华文中宋"/>
                <w:color w:val="000000"/>
                <w:szCs w:val="21"/>
                <w:shd w:val="clear" w:color="auto" w:fill="FFFFFF"/>
                <w:lang w:eastAsia="zh-CN"/>
              </w:rPr>
              <w:t>，</w:t>
            </w:r>
            <w:r>
              <w:rPr>
                <w:rFonts w:hint="eastAsia" w:ascii="华文中宋" w:hAnsi="华文中宋" w:eastAsia="华文中宋"/>
                <w:color w:val="000000"/>
                <w:szCs w:val="21"/>
                <w:shd w:val="clear" w:color="auto" w:fill="FFFFFF"/>
              </w:rPr>
              <w:t>早在6000年前已经养蚕取丝了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传说中黄帝的妻子嫘祖（山西夏县人）发明缫丝技术和织布方法，后世称其为“先蚕神”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传说中的后羿射日（山西屯留县三嵕山）、女娲补天、嫦娥奔月都发生在山西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4"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传说中的尧舜禹都曾在山西南部建立都城即：尧都平阳（今临汾）、舜都蒲板（今永济）、禹都安邑（今夏县城西北）</w:t>
            </w:r>
          </w:p>
        </w:tc>
      </w:tr>
    </w:tbl>
    <w:p>
      <w:pPr>
        <w:spacing w:line="0" w:lineRule="atLeast"/>
        <w:ind w:firstLine="360"/>
        <w:jc w:val="left"/>
        <w:rPr>
          <w:rFonts w:ascii="华文中宋" w:hAnsi="华文中宋" w:eastAsia="华文中宋"/>
          <w:b/>
          <w:color w:val="000000"/>
          <w:szCs w:val="21"/>
          <w:shd w:val="clear" w:color="auto" w:fill="FFFFFF"/>
        </w:rPr>
      </w:pP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考点2</w:t>
      </w: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春秋战国时期，国君晋文公为五霸之一</w:t>
      </w:r>
    </w:p>
    <w:tbl>
      <w:tblPr>
        <w:tblStyle w:val="24"/>
        <w:tblW w:w="8313"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春秋时期，城濮之战——“退避三舍”，晋文公打败楚国成为春秋五霸之一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寒食节：春秋时期，晋文公为了纪念介子推，将绵山改称“介山”。清明前一两天吃冷食以寄哀思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春秋晚期，晋国赵卿（赵简子）墓位于太原市金胜村西北，是迄今为止等级最高、规模最大、随葬品最丰富、资料最完整的晋国墓葬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战国时期被韩、赵、魏三国瓜分，此后山西别称“三晋”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战国时期，赵武灵王实行“胡服骑射”军事改革---使北方出现影响深远的民族融合。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6"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战国时期规模最大最残酷的战争是---秦赵两国的长平之战（今山西高平）——“白起坑赵”“纸上谈兵”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313" w:type="dxa"/>
            <w:shd w:val="clear" w:color="auto" w:fill="auto"/>
            <w:vAlign w:val="top"/>
          </w:tcPr>
          <w:p>
            <w:pPr>
              <w:spacing w:line="0" w:lineRule="atLeast"/>
              <w:jc w:val="lef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战国时期起于三晋的法家是：李悝《法经》是——我国古代第一部比较完整的封建法典、吴起、商鞅、申不害、荀子、韩非子。</w:t>
            </w:r>
          </w:p>
        </w:tc>
      </w:tr>
    </w:tbl>
    <w:p>
      <w:pPr>
        <w:spacing w:line="0" w:lineRule="atLeast"/>
        <w:ind w:firstLine="360"/>
        <w:rPr>
          <w:rFonts w:ascii="华文中宋" w:hAnsi="华文中宋" w:eastAsia="华文中宋"/>
          <w:color w:val="000000"/>
          <w:szCs w:val="21"/>
          <w:shd w:val="clear" w:color="auto" w:fill="FFFFFF"/>
        </w:rPr>
      </w:pP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考点3</w:t>
      </w: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秦汉时期</w:t>
      </w:r>
    </w:p>
    <w:tbl>
      <w:tblPr>
        <w:tblStyle w:val="24"/>
        <w:tblW w:w="8313"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13"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秦始皇于山西设太原、上党、河东、雁北及代郡五郡。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313"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西汉时期，汉高祖刘邦“白登之围”位于今山西大同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313"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卫青、霍去病是今临汾西南人，被汉武帝提拔，成为西汉时抗击匈奴的名将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313"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从东汉时，迁入山西的少数民族主要有——匈奴、鲜卑族、羯</w:t>
            </w:r>
          </w:p>
        </w:tc>
      </w:tr>
    </w:tbl>
    <w:p>
      <w:pPr>
        <w:spacing w:line="0" w:lineRule="atLeast"/>
        <w:ind w:firstLine="360"/>
        <w:rPr>
          <w:rFonts w:ascii="华文中宋" w:hAnsi="华文中宋" w:eastAsia="华文中宋"/>
          <w:color w:val="000000"/>
          <w:szCs w:val="21"/>
          <w:shd w:val="clear" w:color="auto" w:fill="FFFFFF"/>
        </w:rPr>
      </w:pP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考点4</w:t>
      </w: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三国魏晋南北朝时期</w:t>
      </w:r>
    </w:p>
    <w:tbl>
      <w:tblPr>
        <w:tblStyle w:val="24"/>
        <w:tblW w:w="8327"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27" w:type="dxa"/>
            <w:shd w:val="clear" w:color="auto" w:fill="auto"/>
            <w:vAlign w:val="top"/>
          </w:tcPr>
          <w:p>
            <w:pPr>
              <w:spacing w:line="0" w:lineRule="atLeast"/>
              <w:rPr>
                <w:rFonts w:hint="eastAsia"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少数民族在山西建立的政权分别是：①公元304年，刘渊（匈奴）建汉，拉开五胡十六国割据局面；</w:t>
            </w:r>
          </w:p>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②公元439年孝文帝建北魏（鲜卑族）统一中原地区，著名的改革是平城（今山西大同）改革。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327"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北魏时期修建的山西大同的云冈石窟是我国古代四大石窟之一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327"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山西恒山悬空寺始建于北魏是国内现存唯一的佛、道、儒“三教合一”的独特寺庙。被明代大旅行家徐霞客誉为“天下奇观”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327"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我国第一个留学天竺的僧人是法显。著有《法显传》，是东晋时期山西平阳人</w:t>
            </w:r>
          </w:p>
        </w:tc>
      </w:tr>
    </w:tbl>
    <w:p>
      <w:pPr>
        <w:spacing w:line="0" w:lineRule="atLeast"/>
        <w:ind w:firstLine="360"/>
        <w:rPr>
          <w:rFonts w:ascii="华文中宋" w:hAnsi="华文中宋" w:eastAsia="华文中宋"/>
          <w:color w:val="000000"/>
          <w:szCs w:val="21"/>
          <w:shd w:val="clear" w:color="auto" w:fill="FFFFFF"/>
        </w:rPr>
      </w:pP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考点5</w:t>
      </w: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隋唐时期</w:t>
      </w:r>
    </w:p>
    <w:tbl>
      <w:tblPr>
        <w:tblStyle w:val="24"/>
        <w:tblW w:w="834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隋代初年创建的解州关帝庙是我国现存规模最大、保存最完整的武庙。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我国历史上唯一的女皇帝是——武则天、山西文水人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唐代山西籍诗人82人：王绩、王勃、王之涣、王维、白居易等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唐朝杰出的政治家、军事家有：尉迟敬德、薛仁贵、狄仁杰、郭子仪、裴度等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我国现存的最早的一块行书碑是唐太宗的手迹——太原晋祠的贞观碑，（仅次于《兰亭序》）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2"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全国仅存的两座唐代木构遗物——山西五台山的南禅寺大店和佛光寺大殿</w:t>
            </w:r>
          </w:p>
        </w:tc>
      </w:tr>
    </w:tbl>
    <w:p>
      <w:pPr>
        <w:spacing w:line="0" w:lineRule="atLeast"/>
        <w:ind w:firstLine="360"/>
        <w:rPr>
          <w:rFonts w:ascii="华文中宋" w:hAnsi="华文中宋" w:eastAsia="华文中宋"/>
          <w:color w:val="000000"/>
          <w:szCs w:val="21"/>
          <w:shd w:val="clear" w:color="auto" w:fill="FFFFFF"/>
        </w:rPr>
      </w:pPr>
      <w:r>
        <w:rPr>
          <w:rFonts w:ascii="华文中宋" w:hAnsi="华文中宋" w:eastAsia="华文中宋"/>
          <w:b/>
          <w:color w:val="000000"/>
          <w:szCs w:val="21"/>
          <w:shd w:val="clear" w:color="auto" w:fill="FFFFFF"/>
        </w:rPr>
        <w:t>【</w:t>
      </w:r>
      <w:r>
        <w:rPr>
          <w:rFonts w:hint="eastAsia" w:ascii="华文中宋" w:hAnsi="华文中宋" w:eastAsia="华文中宋"/>
          <w:b/>
          <w:color w:val="000000"/>
          <w:szCs w:val="21"/>
          <w:shd w:val="clear" w:color="auto" w:fill="FFFFFF"/>
        </w:rPr>
        <w:t>考点6</w:t>
      </w:r>
      <w:r>
        <w:rPr>
          <w:rFonts w:ascii="华文中宋" w:hAnsi="华文中宋" w:eastAsia="华文中宋"/>
          <w:b/>
          <w:color w:val="000000"/>
          <w:szCs w:val="21"/>
          <w:shd w:val="clear" w:color="auto" w:fill="FFFFFF"/>
        </w:rPr>
        <w:t>】</w:t>
      </w:r>
      <w:r>
        <w:rPr>
          <w:rFonts w:hint="eastAsia" w:ascii="华文中宋" w:hAnsi="华文中宋" w:eastAsia="华文中宋"/>
          <w:color w:val="000000"/>
          <w:szCs w:val="21"/>
          <w:shd w:val="clear" w:color="auto" w:fill="FFFFFF"/>
        </w:rPr>
        <w:t>宋、辽、金、元时期</w:t>
      </w:r>
    </w:p>
    <w:tbl>
      <w:tblPr>
        <w:tblStyle w:val="24"/>
        <w:tblW w:w="834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北汉灭亡——宋太祖赵匡胤三次攻打北汉均失败，979年宋太宗赵光义灭北汉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北宋（杨业）军队与辽军的交战所在地——今山西朔州南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晋祠圣母殿的宋代宫女彩塑，被赞为古今中外历史上最伟大的雕塑作品之一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辽代的山西应县木塔是目前世界最古老、最高的木构建筑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宋代的晋祠的“鱼沼飞梁”是中国现存最早的十字桥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2"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元代，山西属中书省，置河东山西省道，山西成为正式的行政区划名称是从元朝开始的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“元曲四大家”中三人为山西籍：解州（今属运城）关汉卿、河曲人白朴、襄汾人郑光祖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元代四大爱情戏两部出自山西籍作家之手：白朴《墙头马上》、郑光祖《倩女离魂》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340" w:type="dxa"/>
            <w:shd w:val="clear" w:color="auto" w:fill="auto"/>
            <w:vAlign w:val="top"/>
          </w:tcPr>
          <w:p>
            <w:pPr>
              <w:spacing w:line="0" w:lineRule="atLeast"/>
              <w:rPr>
                <w:rFonts w:ascii="华文中宋" w:hAnsi="华文中宋" w:eastAsia="华文中宋"/>
                <w:color w:val="000000"/>
                <w:szCs w:val="21"/>
                <w:shd w:val="clear" w:color="auto" w:fill="FFFFFF"/>
              </w:rPr>
            </w:pPr>
            <w:r>
              <w:rPr>
                <w:rFonts w:hint="eastAsia" w:ascii="华文中宋" w:hAnsi="华文中宋" w:eastAsia="华文中宋"/>
                <w:color w:val="000000"/>
                <w:szCs w:val="21"/>
                <w:shd w:val="clear" w:color="auto" w:fill="FFFFFF"/>
              </w:rPr>
              <w:t>临汾魏村牛王庙元代戏台----是我国现存最古老的戏台之一</w:t>
            </w:r>
          </w:p>
        </w:tc>
      </w:tr>
    </w:tbl>
    <w:p>
      <w:pPr>
        <w:spacing w:line="0" w:lineRule="atLeast"/>
        <w:rPr>
          <w:rFonts w:hint="eastAsia" w:ascii="华文中宋" w:hAnsi="华文中宋" w:eastAsia="华文中宋"/>
          <w:color w:val="000000"/>
          <w:szCs w:val="21"/>
          <w:shd w:val="clear" w:color="auto" w:fill="FFFFFF"/>
        </w:rPr>
      </w:pPr>
    </w:p>
    <w:p>
      <w:pPr>
        <w:pStyle w:val="3"/>
        <w:tabs>
          <w:tab w:val="left" w:pos="0"/>
        </w:tabs>
      </w:pPr>
      <w:bookmarkStart w:id="54" w:name="_Toc485642143"/>
      <w:bookmarkStart w:id="55" w:name="_Toc8915"/>
      <w:r>
        <w:rPr>
          <w:rFonts w:hint="eastAsia"/>
        </w:rPr>
        <w:t>社会主义思想道德篇</w:t>
      </w:r>
      <w:bookmarkEnd w:id="54"/>
      <w:bookmarkEnd w:id="55"/>
    </w:p>
    <w:p>
      <w:pPr>
        <w:rPr>
          <w:rFonts w:ascii="华文中宋" w:hAnsi="华文中宋" w:eastAsia="华文中宋"/>
          <w:b/>
        </w:rPr>
      </w:pPr>
      <w:r>
        <w:rPr>
          <w:rFonts w:hint="eastAsia" w:ascii="华文中宋" w:hAnsi="华文中宋" w:eastAsia="华文中宋"/>
          <w:b/>
          <w:color w:val="000000"/>
          <w:szCs w:val="21"/>
        </w:rPr>
        <w:t>【考点1】</w:t>
      </w:r>
      <w:r>
        <w:rPr>
          <w:rFonts w:hint="eastAsia" w:ascii="华文中宋" w:hAnsi="华文中宋" w:eastAsia="华文中宋"/>
          <w:b/>
        </w:rPr>
        <w:t>公民道德建设的主要内容</w:t>
      </w:r>
    </w:p>
    <w:p>
      <w:pPr>
        <w:ind w:firstLine="420" w:firstLineChars="200"/>
        <w:rPr>
          <w:rFonts w:ascii="华文中宋" w:hAnsi="华文中宋" w:eastAsia="华文中宋"/>
        </w:rPr>
      </w:pPr>
      <w:r>
        <w:rPr>
          <w:rFonts w:hint="eastAsia" w:ascii="华文中宋" w:hAnsi="华文中宋" w:eastAsia="华文中宋"/>
        </w:rPr>
        <w:t>从我国历史和现实的国情出发，社会主义道德建设要坚持以为人民服务为核心，以集体主义为原则，以爱祖国、爱人民、爱劳动、爱科学、爱社会主义为基本要求，以社会公德、职业道德、家庭美德为着力点。在公民道德建设中，应当把这些主要内容具体化、规范化，使之成为全体公民普遍认同和自觉遵守的行为准则。</w:t>
      </w:r>
    </w:p>
    <w:p>
      <w:pPr>
        <w:ind w:firstLine="420" w:firstLineChars="200"/>
        <w:rPr>
          <w:rFonts w:ascii="华文中宋" w:hAnsi="华文中宋" w:eastAsia="华文中宋"/>
        </w:rPr>
      </w:pPr>
      <w:r>
        <w:rPr>
          <w:rFonts w:hint="eastAsia" w:ascii="华文中宋" w:hAnsi="华文中宋" w:eastAsia="华文中宋"/>
        </w:rPr>
        <w:t>1.为人民服务作为公民道德建设的核心，是社会主义道德区别和优越于其它社会形态道德的显著标志。</w:t>
      </w:r>
    </w:p>
    <w:p>
      <w:pPr>
        <w:ind w:firstLine="420" w:firstLineChars="200"/>
        <w:rPr>
          <w:rFonts w:ascii="华文中宋" w:hAnsi="华文中宋" w:eastAsia="华文中宋"/>
        </w:rPr>
      </w:pPr>
      <w:r>
        <w:rPr>
          <w:rFonts w:hint="eastAsia" w:ascii="华文中宋" w:hAnsi="华文中宋" w:eastAsia="华文中宋"/>
        </w:rPr>
        <w:t>2.集体主义作为公民道德建设的原则，是社会主义经济、政治和文化建设的必然要求。</w:t>
      </w:r>
    </w:p>
    <w:p>
      <w:pPr>
        <w:ind w:firstLine="420" w:firstLineChars="200"/>
        <w:rPr>
          <w:rFonts w:ascii="华文中宋" w:hAnsi="华文中宋" w:eastAsia="华文中宋"/>
        </w:rPr>
      </w:pPr>
      <w:r>
        <w:rPr>
          <w:rFonts w:hint="eastAsia" w:ascii="华文中宋" w:hAnsi="华文中宋" w:eastAsia="华文中宋"/>
        </w:rPr>
        <w:t>3.爱祖国、爱人民、爱劳动、爱科学、爱社会主义作为公民道德建设的基本要求，是每个公民都应当承担的法律义务和道德责任。</w:t>
      </w:r>
    </w:p>
    <w:p>
      <w:pPr>
        <w:ind w:firstLine="420" w:firstLineChars="200"/>
        <w:rPr>
          <w:rFonts w:ascii="华文中宋" w:hAnsi="华文中宋" w:eastAsia="华文中宋"/>
        </w:rPr>
      </w:pPr>
      <w:r>
        <w:rPr>
          <w:rFonts w:hint="eastAsia" w:ascii="华文中宋" w:hAnsi="华文中宋" w:eastAsia="华文中宋"/>
        </w:rPr>
        <w:t>4.社会公德是全体公民在社会交往和公共生活中应该遵循的行为准则，涵盖了人与人、人与社会、人与自然之间的关系。</w:t>
      </w:r>
    </w:p>
    <w:p>
      <w:pPr>
        <w:ind w:firstLine="420" w:firstLineChars="200"/>
        <w:rPr>
          <w:rFonts w:ascii="华文中宋" w:hAnsi="华文中宋" w:eastAsia="华文中宋"/>
        </w:rPr>
      </w:pPr>
      <w:r>
        <w:rPr>
          <w:rFonts w:hint="eastAsia" w:ascii="华文中宋" w:hAnsi="华文中宋" w:eastAsia="华文中宋"/>
        </w:rPr>
        <w:t>5.职业道德是所有从业人员在职业活动中应该遵循的行为准则，涵盖了从业人员与服务对象、职业与职工、职业与职业之间的关系。</w:t>
      </w:r>
    </w:p>
    <w:p>
      <w:pPr>
        <w:ind w:firstLine="420" w:firstLineChars="200"/>
        <w:rPr>
          <w:rFonts w:ascii="华文中宋" w:hAnsi="华文中宋" w:eastAsia="华文中宋"/>
        </w:rPr>
      </w:pPr>
      <w:r>
        <w:rPr>
          <w:rFonts w:hint="eastAsia" w:ascii="华文中宋" w:hAnsi="华文中宋" w:eastAsia="华文中宋"/>
        </w:rPr>
        <w:t>6.家庭美德是每个公民在家庭生活中应该遵循的行为准则，涵盖了夫妻、长幼、邻里之间的关系。</w:t>
      </w:r>
    </w:p>
    <w:p>
      <w:pPr>
        <w:ind w:firstLine="422" w:firstLineChars="200"/>
        <w:rPr>
          <w:rFonts w:ascii="华文中宋" w:hAnsi="华文中宋" w:eastAsia="华文中宋"/>
          <w:b/>
          <w:szCs w:val="21"/>
        </w:rPr>
      </w:pPr>
      <w:r>
        <w:rPr>
          <w:rFonts w:hint="eastAsia" w:ascii="华文中宋" w:hAnsi="华文中宋" w:eastAsia="华文中宋"/>
          <w:b/>
          <w:szCs w:val="21"/>
        </w:rPr>
        <w:t>社会公德规范</w:t>
      </w:r>
    </w:p>
    <w:p>
      <w:pPr>
        <w:ind w:firstLine="420" w:firstLineChars="200"/>
        <w:rPr>
          <w:rFonts w:ascii="华文中宋" w:hAnsi="华文中宋" w:eastAsia="华文中宋"/>
          <w:szCs w:val="21"/>
        </w:rPr>
      </w:pPr>
      <w:r>
        <w:rPr>
          <w:rFonts w:hint="eastAsia" w:ascii="华文中宋" w:hAnsi="华文中宋" w:eastAsia="华文中宋"/>
          <w:szCs w:val="21"/>
        </w:rPr>
        <w:t>文明礼貌、助人为乐、爱护公物、保护环境、遵纪守法</w:t>
      </w:r>
    </w:p>
    <w:p>
      <w:pPr>
        <w:ind w:firstLine="422" w:firstLineChars="200"/>
        <w:rPr>
          <w:rFonts w:hint="eastAsia" w:ascii="华文中宋" w:hAnsi="华文中宋" w:eastAsia="华文中宋"/>
          <w:b/>
        </w:rPr>
      </w:pPr>
      <w:r>
        <w:rPr>
          <w:rFonts w:hint="eastAsia" w:ascii="华文中宋" w:hAnsi="华文中宋" w:eastAsia="华文中宋"/>
          <w:b/>
        </w:rPr>
        <w:t>职业道德规范</w:t>
      </w:r>
    </w:p>
    <w:p>
      <w:pPr>
        <w:ind w:firstLine="420" w:firstLineChars="200"/>
        <w:rPr>
          <w:rFonts w:ascii="华文中宋" w:hAnsi="华文中宋" w:eastAsia="华文中宋"/>
        </w:rPr>
      </w:pPr>
      <w:r>
        <w:rPr>
          <w:rFonts w:hint="eastAsia" w:ascii="华文中宋" w:hAnsi="华文中宋" w:eastAsia="华文中宋"/>
        </w:rPr>
        <w:t>爱岗敬业、诚实守信、办事公道、服务群众、奉献社会</w:t>
      </w:r>
    </w:p>
    <w:p>
      <w:pPr>
        <w:ind w:firstLine="422" w:firstLineChars="200"/>
        <w:rPr>
          <w:rFonts w:ascii="华文中宋" w:hAnsi="华文中宋" w:eastAsia="华文中宋"/>
          <w:b/>
          <w:szCs w:val="21"/>
        </w:rPr>
      </w:pPr>
      <w:r>
        <w:rPr>
          <w:rFonts w:hint="eastAsia" w:ascii="华文中宋" w:hAnsi="华文中宋" w:eastAsia="华文中宋"/>
          <w:b/>
          <w:szCs w:val="21"/>
        </w:rPr>
        <w:t>家庭美德的主要规范</w:t>
      </w:r>
    </w:p>
    <w:p>
      <w:pPr>
        <w:ind w:firstLine="420" w:firstLineChars="200"/>
        <w:rPr>
          <w:rFonts w:ascii="华文中宋" w:hAnsi="华文中宋" w:eastAsia="华文中宋"/>
          <w:szCs w:val="21"/>
        </w:rPr>
      </w:pPr>
      <w:r>
        <w:rPr>
          <w:rFonts w:ascii="华文中宋" w:hAnsi="华文中宋" w:eastAsia="华文中宋"/>
          <w:szCs w:val="21"/>
        </w:rPr>
        <w:t>尊老爱幼，男女平等，夫妻和睦，勤俭持家、邻里团结</w:t>
      </w:r>
    </w:p>
    <w:p>
      <w:pPr>
        <w:ind w:firstLine="420" w:firstLineChars="200"/>
        <w:rPr>
          <w:rFonts w:ascii="华文中宋" w:hAnsi="华文中宋" w:eastAsia="华文中宋"/>
        </w:rPr>
      </w:pPr>
    </w:p>
    <w:p>
      <w:pPr>
        <w:ind w:firstLine="422" w:firstLineChars="200"/>
        <w:rPr>
          <w:rFonts w:ascii="华文中宋" w:hAnsi="华文中宋" w:eastAsia="华文中宋"/>
          <w:b/>
        </w:rPr>
      </w:pPr>
      <w:r>
        <w:rPr>
          <w:rFonts w:hint="eastAsia" w:ascii="华文中宋" w:hAnsi="华文中宋" w:eastAsia="华文中宋"/>
          <w:b/>
        </w:rPr>
        <w:t>【考点2】社会主义核心价值观</w:t>
      </w:r>
    </w:p>
    <w:p>
      <w:pPr>
        <w:ind w:firstLine="420" w:firstLineChars="200"/>
        <w:rPr>
          <w:rFonts w:ascii="华文中宋" w:hAnsi="华文中宋" w:eastAsia="华文中宋"/>
          <w:szCs w:val="21"/>
        </w:rPr>
      </w:pPr>
      <w:r>
        <w:rPr>
          <w:rFonts w:hint="eastAsia" w:ascii="华文中宋" w:hAnsi="华文中宋" w:eastAsia="华文中宋"/>
          <w:szCs w:val="21"/>
        </w:rPr>
        <w:t>社会主义核心价值观包含12个词，共24个字，分别从国家、社会、公民个人三个层面提出社会主义核心价值观的价值目标、价值取向和价值准则。</w:t>
      </w:r>
    </w:p>
    <w:p>
      <w:pPr>
        <w:ind w:firstLine="422" w:firstLineChars="200"/>
        <w:rPr>
          <w:rFonts w:ascii="华文中宋" w:hAnsi="华文中宋" w:eastAsia="华文中宋"/>
          <w:szCs w:val="21"/>
        </w:rPr>
      </w:pPr>
      <w:r>
        <w:rPr>
          <w:rFonts w:ascii="华文中宋" w:hAnsi="华文中宋" w:eastAsia="华文中宋"/>
          <w:b/>
          <w:szCs w:val="21"/>
        </w:rPr>
        <w:t>“富强、民主、文明、和谐”</w:t>
      </w:r>
      <w:r>
        <w:rPr>
          <w:rFonts w:ascii="华文中宋" w:hAnsi="华文中宋" w:eastAsia="华文中宋"/>
          <w:szCs w:val="21"/>
        </w:rPr>
        <w:t>，是我国社会主义现代化</w:t>
      </w:r>
      <w:r>
        <w:rPr>
          <w:rFonts w:ascii="华文中宋" w:hAnsi="华文中宋" w:eastAsia="华文中宋"/>
          <w:b/>
          <w:szCs w:val="21"/>
        </w:rPr>
        <w:t>国家</w:t>
      </w:r>
      <w:r>
        <w:rPr>
          <w:rFonts w:ascii="华文中宋" w:hAnsi="华文中宋" w:eastAsia="华文中宋"/>
          <w:szCs w:val="21"/>
        </w:rPr>
        <w:t>的建设目标，也是从价值目标层面对社会主义核心价值观基本理念的凝练，在社会主义核心价值观中居于</w:t>
      </w:r>
      <w:r>
        <w:rPr>
          <w:rFonts w:ascii="华文中宋" w:hAnsi="华文中宋" w:eastAsia="华文中宋"/>
          <w:b/>
          <w:szCs w:val="21"/>
          <w:u w:val="single"/>
        </w:rPr>
        <w:t>最高层次</w:t>
      </w:r>
      <w:r>
        <w:rPr>
          <w:rFonts w:ascii="华文中宋" w:hAnsi="华文中宋" w:eastAsia="华文中宋"/>
          <w:szCs w:val="21"/>
        </w:rPr>
        <w:t>，对其他层次的价值理念具有</w:t>
      </w:r>
      <w:r>
        <w:rPr>
          <w:rFonts w:ascii="华文中宋" w:hAnsi="华文中宋" w:eastAsia="华文中宋"/>
          <w:b/>
          <w:szCs w:val="21"/>
          <w:u w:val="single"/>
        </w:rPr>
        <w:t>统领作用</w:t>
      </w:r>
      <w:r>
        <w:rPr>
          <w:rFonts w:ascii="华文中宋" w:hAnsi="华文中宋" w:eastAsia="华文中宋"/>
          <w:szCs w:val="21"/>
        </w:rPr>
        <w:t>。</w:t>
      </w:r>
    </w:p>
    <w:p>
      <w:pPr>
        <w:ind w:firstLine="420" w:firstLineChars="200"/>
        <w:rPr>
          <w:rFonts w:ascii="华文中宋" w:hAnsi="华文中宋" w:eastAsia="华文中宋"/>
          <w:szCs w:val="21"/>
        </w:rPr>
      </w:pPr>
    </w:p>
    <w:p>
      <w:pPr>
        <w:pStyle w:val="4"/>
        <w:spacing w:before="156"/>
        <w:ind w:firstLine="200"/>
        <w:jc w:val="center"/>
        <w:rPr>
          <w:rFonts w:hint="eastAsia"/>
          <w:lang w:eastAsia="zh-CN"/>
        </w:rPr>
      </w:pPr>
      <w:r>
        <w:rPr>
          <w:rFonts w:hint="eastAsia"/>
          <w:lang w:eastAsia="zh-CN"/>
        </w:rPr>
        <w:t>第二章</w:t>
      </w:r>
      <w:r>
        <w:rPr>
          <w:rFonts w:hint="eastAsia"/>
          <w:lang w:val="en-US" w:eastAsia="zh-CN"/>
        </w:rPr>
        <w:t xml:space="preserve"> </w:t>
      </w:r>
      <w:r>
        <w:rPr>
          <w:rFonts w:hint="eastAsia"/>
          <w:lang w:eastAsia="zh-CN"/>
        </w:rPr>
        <w:t>行政职业能力测试必备知识点</w:t>
      </w:r>
    </w:p>
    <w:bookmarkEnd w:id="1"/>
    <w:bookmarkEnd w:id="4"/>
    <w:bookmarkEnd w:id="5"/>
    <w:p>
      <w:pPr>
        <w:pStyle w:val="4"/>
        <w:spacing w:before="156"/>
        <w:ind w:firstLine="321" w:firstLineChars="100"/>
        <w:jc w:val="both"/>
      </w:pPr>
      <w:bookmarkStart w:id="56" w:name="_Toc446581628"/>
      <w:r>
        <w:rPr>
          <w:rFonts w:hint="eastAsia"/>
        </w:rPr>
        <w:t>模块</w:t>
      </w:r>
      <w:r>
        <w:rPr>
          <w:rFonts w:hint="eastAsia"/>
          <w:lang w:eastAsia="zh-CN"/>
        </w:rPr>
        <w:t>一</w:t>
      </w:r>
      <w:r>
        <w:rPr>
          <w:rFonts w:hint="eastAsia"/>
        </w:rPr>
        <w:t xml:space="preserve">  言语理解提分攻略</w:t>
      </w:r>
      <w:bookmarkEnd w:id="56"/>
    </w:p>
    <w:p>
      <w:pPr>
        <w:pStyle w:val="5"/>
        <w:spacing w:line="360" w:lineRule="auto"/>
        <w:ind w:firstLine="200"/>
      </w:pPr>
      <w:r>
        <w:rPr>
          <w:rFonts w:hint="eastAsia"/>
        </w:rPr>
        <w:t>一、 主旨概括题</w:t>
      </w:r>
    </w:p>
    <w:p>
      <w:pPr>
        <w:spacing w:line="360" w:lineRule="auto"/>
        <w:ind w:firstLine="200"/>
        <w:rPr>
          <w:b/>
        </w:rPr>
      </w:pPr>
      <w:r>
        <w:rPr>
          <w:rFonts w:hint="eastAsia"/>
          <w:b/>
        </w:rPr>
        <w:t>（一）判别标志</w:t>
      </w:r>
    </w:p>
    <w:p>
      <w:pPr>
        <w:spacing w:line="360" w:lineRule="auto"/>
        <w:ind w:firstLine="420" w:firstLineChars="200"/>
      </w:pPr>
      <w:r>
        <w:rPr>
          <w:rFonts w:hint="eastAsia"/>
        </w:rPr>
        <w:t>主要、主旨、主题、核心、中心、概括、强调、表明、复述等。</w:t>
      </w:r>
    </w:p>
    <w:p>
      <w:pPr>
        <w:spacing w:line="360" w:lineRule="auto"/>
        <w:ind w:firstLine="200"/>
        <w:rPr>
          <w:b/>
        </w:rPr>
      </w:pPr>
      <w:r>
        <w:rPr>
          <w:rFonts w:hint="eastAsia"/>
          <w:b/>
        </w:rPr>
        <w:t>（二）关联词语</w:t>
      </w:r>
    </w:p>
    <w:p>
      <w:pPr>
        <w:numPr>
          <w:ilvl w:val="0"/>
          <w:numId w:val="7"/>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递进关系（重点在后）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标志词：不但……而且……、更、甚至、更重要的是、关键的是、核心的是等。</w:t>
      </w:r>
    </w:p>
    <w:p>
      <w:pPr>
        <w:numPr>
          <w:ilvl w:val="0"/>
          <w:numId w:val="8"/>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转折关系（重点在后）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标志词：然而、不过、其实、实际上、事实上等。</w:t>
      </w:r>
    </w:p>
    <w:p>
      <w:pPr>
        <w:numPr>
          <w:ilvl w:val="0"/>
          <w:numId w:val="9"/>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因果关系（重点在后）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标志词：所以、故而、因此、可见、总而言之、导致、造成、致使、使得、使等。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必要条件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标志词：应该、应当、务必、除非、必须、需、亟需、亟待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5.并列关系</w:t>
      </w:r>
    </w:p>
    <w:p>
      <w:pPr>
        <w:numPr>
          <w:ilvl w:val="0"/>
          <w:numId w:val="10"/>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标志词：同时、也、又、有的……有的……；</w:t>
      </w:r>
    </w:p>
    <w:p>
      <w:pPr>
        <w:numPr>
          <w:ilvl w:val="0"/>
          <w:numId w:val="10"/>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标点符号：顿号、逗号、分号</w:t>
      </w:r>
    </w:p>
    <w:p>
      <w:pPr>
        <w:numPr>
          <w:ilvl w:val="0"/>
          <w:numId w:val="10"/>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其他：句式相同</w:t>
      </w:r>
    </w:p>
    <w:p>
      <w:pPr>
        <w:spacing w:line="360" w:lineRule="auto"/>
        <w:ind w:firstLine="200"/>
        <w:rPr>
          <w:b/>
        </w:rPr>
      </w:pPr>
      <w:r>
        <w:rPr>
          <w:rFonts w:hint="eastAsia"/>
          <w:b/>
        </w:rPr>
        <w:t>（三）行文脉络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（1）总—分—总结构：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①提出问题—分析问题—</w:t>
      </w:r>
      <w:r>
        <w:rPr>
          <w:rFonts w:hint="eastAsia" w:asciiTheme="minorEastAsia" w:hAnsiTheme="minorEastAsia" w:eastAsiaTheme="minorEastAsia"/>
          <w:b/>
          <w:bCs/>
          <w:szCs w:val="21"/>
        </w:rPr>
        <w:t>解决问题（重点）。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②提出观点—论证观点—</w:t>
      </w:r>
      <w:r>
        <w:rPr>
          <w:rFonts w:hint="eastAsia" w:asciiTheme="minorEastAsia" w:hAnsiTheme="minorEastAsia" w:eastAsiaTheme="minorEastAsia"/>
          <w:b/>
          <w:bCs/>
          <w:szCs w:val="21"/>
        </w:rPr>
        <w:t>重申观点（重点）。</w:t>
      </w:r>
    </w:p>
    <w:p>
      <w:pPr>
        <w:numPr>
          <w:ilvl w:val="0"/>
          <w:numId w:val="11"/>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总—分结构：</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bCs/>
          <w:szCs w:val="21"/>
        </w:rPr>
        <w:t>提出观点（重点）</w:t>
      </w:r>
      <w:r>
        <w:rPr>
          <w:rFonts w:hint="eastAsia" w:asciiTheme="minorEastAsia" w:hAnsiTheme="minorEastAsia" w:eastAsiaTheme="minorEastAsia"/>
          <w:szCs w:val="21"/>
        </w:rPr>
        <w:t>—论证观点（分析原因、举例证明、正反论证、援引论证）。</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分—总结构：</w:t>
      </w:r>
    </w:p>
    <w:p>
      <w:pPr>
        <w:spacing w:line="360" w:lineRule="auto"/>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①列举现象—</w:t>
      </w:r>
      <w:r>
        <w:rPr>
          <w:rFonts w:hint="eastAsia" w:asciiTheme="minorEastAsia" w:hAnsiTheme="minorEastAsia" w:eastAsiaTheme="minorEastAsia"/>
          <w:b/>
          <w:bCs/>
          <w:szCs w:val="21"/>
        </w:rPr>
        <w:t>提出观点（重点）。</w:t>
      </w:r>
    </w:p>
    <w:p>
      <w:pPr>
        <w:spacing w:line="360" w:lineRule="auto"/>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②提出问题—</w:t>
      </w:r>
      <w:r>
        <w:rPr>
          <w:rFonts w:hint="eastAsia" w:asciiTheme="minorEastAsia" w:hAnsiTheme="minorEastAsia" w:eastAsiaTheme="minorEastAsia"/>
          <w:b/>
          <w:bCs/>
          <w:szCs w:val="21"/>
        </w:rPr>
        <w:t>解决问题（重点）。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（4）分—总—分结构：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背景铺陈、原因阐释、引用观点—</w:t>
      </w:r>
      <w:r>
        <w:rPr>
          <w:rFonts w:hint="eastAsia" w:asciiTheme="minorEastAsia" w:hAnsiTheme="minorEastAsia" w:eastAsiaTheme="minorEastAsia"/>
          <w:b/>
          <w:bCs/>
          <w:szCs w:val="21"/>
        </w:rPr>
        <w:t>提出观点、对策（重点）</w:t>
      </w:r>
      <w:r>
        <w:rPr>
          <w:rFonts w:hint="eastAsia" w:asciiTheme="minorEastAsia" w:hAnsiTheme="minorEastAsia" w:eastAsiaTheme="minorEastAsia"/>
          <w:szCs w:val="21"/>
        </w:rPr>
        <w:t>—反面论证、分析原因、举例论证。</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（5）分—分结构：并列加和或综合概括。</w:t>
      </w:r>
    </w:p>
    <w:p>
      <w:pPr>
        <w:pStyle w:val="5"/>
        <w:spacing w:line="360" w:lineRule="auto"/>
        <w:ind w:firstLine="200"/>
      </w:pPr>
      <w:r>
        <w:rPr>
          <w:rFonts w:hint="eastAsia"/>
        </w:rPr>
        <w:t>二、意图判断题</w:t>
      </w:r>
    </w:p>
    <w:p>
      <w:pPr>
        <w:spacing w:line="360" w:lineRule="auto"/>
        <w:ind w:firstLine="200"/>
        <w:rPr>
          <w:b/>
        </w:rPr>
      </w:pPr>
      <w:r>
        <w:rPr>
          <w:rFonts w:hint="eastAsia"/>
          <w:b/>
        </w:rPr>
        <w:t>（一）判别标志</w:t>
      </w:r>
    </w:p>
    <w:p>
      <w:pPr>
        <w:spacing w:line="360" w:lineRule="auto"/>
        <w:ind w:firstLine="420" w:firstLineChars="200"/>
      </w:pPr>
      <w:r>
        <w:rPr>
          <w:rFonts w:hint="eastAsia"/>
        </w:rPr>
        <w:t>意在、想、告诉等。</w:t>
      </w:r>
    </w:p>
    <w:p>
      <w:pPr>
        <w:spacing w:line="360" w:lineRule="auto"/>
        <w:ind w:firstLine="200"/>
        <w:rPr>
          <w:b/>
        </w:rPr>
      </w:pPr>
      <w:r>
        <w:rPr>
          <w:rFonts w:hint="eastAsia"/>
          <w:b/>
        </w:rPr>
        <w:t>（二）解题思路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找出主旨，判断意图。</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优先引申，次选主旨。</w:t>
      </w:r>
    </w:p>
    <w:p>
      <w:pPr>
        <w:pStyle w:val="5"/>
        <w:spacing w:line="360" w:lineRule="auto"/>
        <w:ind w:firstLine="200"/>
      </w:pPr>
      <w:r>
        <w:rPr>
          <w:rFonts w:hint="eastAsia"/>
        </w:rPr>
        <w:t>三、细节理解题</w:t>
      </w:r>
    </w:p>
    <w:p>
      <w:pPr>
        <w:spacing w:line="360" w:lineRule="auto"/>
        <w:ind w:firstLine="200"/>
        <w:rPr>
          <w:b/>
        </w:rPr>
      </w:pPr>
      <w:r>
        <w:rPr>
          <w:rFonts w:hint="eastAsia"/>
          <w:b/>
        </w:rPr>
        <w:t>（一）判别标志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下列说法中正确/不正确/错误、符合/不符合文意的一项；根据上文可以/不能得出。</w:t>
      </w:r>
    </w:p>
    <w:p>
      <w:pPr>
        <w:spacing w:line="360" w:lineRule="auto"/>
        <w:ind w:firstLine="200"/>
        <w:rPr>
          <w:b/>
        </w:rPr>
      </w:pPr>
      <w:r>
        <w:rPr>
          <w:rFonts w:hint="eastAsia"/>
          <w:b/>
        </w:rPr>
        <w:t>（二）重要考点</w:t>
      </w:r>
    </w:p>
    <w:p>
      <w:pPr>
        <w:spacing w:line="360" w:lineRule="auto"/>
        <w:ind w:left="780"/>
        <w:rPr>
          <w:rFonts w:cs="宋体" w:asciiTheme="minorEastAsia" w:hAnsiTheme="minorEastAsia" w:eastAsiaTheme="minorEastAsia"/>
          <w:szCs w:val="21"/>
        </w:rPr>
      </w:pPr>
      <w:r>
        <w:rPr>
          <w:rFonts w:hint="eastAsia" w:cs="宋体" w:asciiTheme="minorEastAsia" w:hAnsiTheme="minorEastAsia" w:eastAsiaTheme="minorEastAsia"/>
          <w:szCs w:val="21"/>
        </w:rPr>
        <w:t>1.偷换范围：易扩大——所有、都、全部；易缩小——没有、无、唯一。</w:t>
      </w:r>
    </w:p>
    <w:p>
      <w:pPr>
        <w:spacing w:line="360" w:lineRule="auto"/>
        <w:ind w:left="780"/>
        <w:rPr>
          <w:rFonts w:cs="宋体" w:asciiTheme="minorEastAsia" w:hAnsiTheme="minorEastAsia" w:eastAsiaTheme="minorEastAsia"/>
          <w:szCs w:val="21"/>
        </w:rPr>
      </w:pPr>
      <w:r>
        <w:rPr>
          <w:rFonts w:hint="eastAsia" w:cs="宋体" w:asciiTheme="minorEastAsia" w:hAnsiTheme="minorEastAsia" w:eastAsiaTheme="minorEastAsia"/>
          <w:szCs w:val="21"/>
        </w:rPr>
        <w:t>2.偷换程度：不确定——几乎、也许；确定——绝对、总是。</w:t>
      </w:r>
    </w:p>
    <w:p>
      <w:pPr>
        <w:spacing w:line="360" w:lineRule="auto"/>
        <w:ind w:left="780"/>
        <w:rPr>
          <w:rFonts w:cs="宋体" w:asciiTheme="minorEastAsia" w:hAnsiTheme="minorEastAsia" w:eastAsiaTheme="minorEastAsia"/>
          <w:szCs w:val="21"/>
        </w:rPr>
      </w:pPr>
      <w:r>
        <w:rPr>
          <w:rFonts w:hint="eastAsia" w:cs="宋体" w:asciiTheme="minorEastAsia" w:hAnsiTheme="minorEastAsia" w:eastAsiaTheme="minorEastAsia"/>
          <w:szCs w:val="21"/>
        </w:rPr>
        <w:t>3.偷换对象：省略对象修饰语；更换对象。</w:t>
      </w:r>
    </w:p>
    <w:p>
      <w:pPr>
        <w:spacing w:line="360" w:lineRule="auto"/>
        <w:ind w:left="780"/>
        <w:rPr>
          <w:rFonts w:cs="宋体" w:asciiTheme="minorEastAsia" w:hAnsiTheme="minorEastAsia" w:eastAsiaTheme="minorEastAsia"/>
          <w:szCs w:val="21"/>
        </w:rPr>
      </w:pPr>
      <w:r>
        <w:rPr>
          <w:rFonts w:hint="eastAsia" w:cs="宋体" w:asciiTheme="minorEastAsia" w:hAnsiTheme="minorEastAsia" w:eastAsiaTheme="minorEastAsia"/>
          <w:szCs w:val="21"/>
        </w:rPr>
        <w:t>4.偷换逻辑：偷换并列关系；必要、充分条件混淆；颠倒因果或强加因果；肯否矛盾。</w:t>
      </w:r>
    </w:p>
    <w:p>
      <w:pPr>
        <w:spacing w:line="360" w:lineRule="auto"/>
        <w:ind w:left="780"/>
        <w:rPr>
          <w:rFonts w:cs="宋体" w:asciiTheme="minorEastAsia" w:hAnsiTheme="minorEastAsia" w:eastAsiaTheme="minorEastAsia"/>
          <w:szCs w:val="21"/>
        </w:rPr>
      </w:pPr>
      <w:r>
        <w:rPr>
          <w:rFonts w:hint="eastAsia" w:cs="宋体" w:asciiTheme="minorEastAsia" w:hAnsiTheme="minorEastAsia" w:eastAsiaTheme="minorEastAsia"/>
          <w:szCs w:val="21"/>
        </w:rPr>
        <w:t>5.偷换时态：过去时——已、曾经；进行时——现在、着；将来时——将、要。</w:t>
      </w:r>
    </w:p>
    <w:p>
      <w:pPr>
        <w:spacing w:line="360" w:lineRule="auto"/>
        <w:ind w:left="780"/>
        <w:rPr>
          <w:rFonts w:cs="宋体" w:asciiTheme="minorEastAsia" w:hAnsiTheme="minorEastAsia" w:eastAsiaTheme="minorEastAsia"/>
          <w:szCs w:val="21"/>
        </w:rPr>
      </w:pPr>
      <w:r>
        <w:rPr>
          <w:rFonts w:hint="eastAsia" w:cs="宋体" w:asciiTheme="minorEastAsia" w:hAnsiTheme="minorEastAsia" w:eastAsiaTheme="minorEastAsia"/>
          <w:szCs w:val="21"/>
        </w:rPr>
        <w:t>6.无中生有：无关选项。</w:t>
      </w:r>
    </w:p>
    <w:p>
      <w:pPr>
        <w:spacing w:line="360" w:lineRule="auto"/>
        <w:ind w:firstLine="200"/>
        <w:rPr>
          <w:b/>
        </w:rPr>
      </w:pPr>
      <w:r>
        <w:rPr>
          <w:rFonts w:hint="eastAsia"/>
          <w:b/>
        </w:rPr>
        <w:t>（三）题目变型</w:t>
      </w:r>
    </w:p>
    <w:p>
      <w:pPr>
        <w:spacing w:line="360" w:lineRule="auto"/>
        <w:ind w:left="780"/>
        <w:rPr>
          <w:rFonts w:cs="宋体" w:asciiTheme="minorEastAsia" w:hAnsiTheme="minorEastAsia" w:eastAsiaTheme="minorEastAsia"/>
          <w:szCs w:val="21"/>
        </w:rPr>
      </w:pPr>
      <w:r>
        <w:rPr>
          <w:rFonts w:hint="eastAsia" w:cs="宋体" w:asciiTheme="minorEastAsia" w:hAnsiTheme="minorEastAsia" w:eastAsiaTheme="minorEastAsia"/>
          <w:szCs w:val="21"/>
        </w:rPr>
        <w:t>1.查找原因：原因——因为、由于；结论——因此、所以。</w:t>
      </w:r>
    </w:p>
    <w:p>
      <w:pPr>
        <w:spacing w:line="360" w:lineRule="auto"/>
        <w:ind w:left="780"/>
        <w:rPr>
          <w:rFonts w:cs="宋体" w:asciiTheme="minorEastAsia" w:hAnsiTheme="minorEastAsia" w:eastAsiaTheme="minorEastAsia"/>
          <w:szCs w:val="21"/>
        </w:rPr>
      </w:pPr>
      <w:r>
        <w:rPr>
          <w:rFonts w:hint="eastAsia" w:cs="宋体" w:asciiTheme="minorEastAsia" w:hAnsiTheme="minorEastAsia" w:eastAsiaTheme="minorEastAsia"/>
          <w:szCs w:val="21"/>
        </w:rPr>
        <w:t>2.查找其他：目的——为了、以；作用——能够、用来；途径——通过、依靠。</w:t>
      </w:r>
    </w:p>
    <w:p>
      <w:pPr>
        <w:pStyle w:val="5"/>
        <w:spacing w:line="360" w:lineRule="auto"/>
        <w:ind w:firstLine="200"/>
      </w:pPr>
      <w:r>
        <w:rPr>
          <w:rFonts w:hint="eastAsia"/>
        </w:rPr>
        <w:t>四、连贯类题</w:t>
      </w:r>
    </w:p>
    <w:p>
      <w:pPr>
        <w:spacing w:line="360" w:lineRule="auto"/>
        <w:ind w:firstLine="200"/>
        <w:rPr>
          <w:b/>
        </w:rPr>
      </w:pPr>
      <w:r>
        <w:rPr>
          <w:rFonts w:hint="eastAsia"/>
          <w:b/>
        </w:rPr>
        <w:t>（一）语句衔接</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1.提问方式：填入横线部分最恰当的句子是</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2.解题思路：首选形式——关联词语/句式一致</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 xml:space="preserve">            兼顾内容——话题一致/前后呼应</w:t>
      </w:r>
    </w:p>
    <w:p>
      <w:pPr>
        <w:spacing w:line="360" w:lineRule="auto"/>
        <w:ind w:firstLine="200"/>
        <w:rPr>
          <w:b/>
        </w:rPr>
      </w:pPr>
      <w:r>
        <w:rPr>
          <w:rFonts w:hint="eastAsia"/>
          <w:b/>
        </w:rPr>
        <w:t>（二）下文推断</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1.提问方式：作为文章的引言，该文章最有可能谈的是</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作者接下来最有可能主要介绍的是</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2.解题思路：(1)结合文段，重点分析尾句</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(2)主题一致 内容连贯</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 xml:space="preserve">            (3)排除前文出现过的内容</w:t>
      </w:r>
    </w:p>
    <w:p>
      <w:pPr>
        <w:spacing w:line="360" w:lineRule="auto"/>
        <w:ind w:firstLine="200"/>
        <w:rPr>
          <w:b/>
        </w:rPr>
      </w:pPr>
      <w:r>
        <w:rPr>
          <w:rFonts w:hint="eastAsia"/>
          <w:b/>
        </w:rPr>
        <w:t>（三）语句排序</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1.提问方式：将下列句子按语序先后排列的最连贯的一项是</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将以上6个句子重新排列，语序正确的是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2.解题思路：从选项入手——确定首句——多数留存/发语结语</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回原文分析——内容连贯——关联词语/时间顺序/空间顺序/话题衔接</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3.发语结语：发语词汇：援引观点、背景铺垫、设问等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非发语词：(1)反面论证（否则、不然、如果不、如果没有等）</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(2)补充类表述（当然、也、又等）</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(3)指代类表述（这、此等）</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 xml:space="preserve">                      (4)结论类表述/结语词（因此、所以、于是、因而、总之、可见、最终、终于、综上所述等）    </w:t>
      </w:r>
    </w:p>
    <w:p>
      <w:pPr>
        <w:pStyle w:val="5"/>
        <w:spacing w:line="360" w:lineRule="auto"/>
        <w:ind w:firstLine="200"/>
      </w:pPr>
      <w:r>
        <w:rPr>
          <w:rFonts w:hint="eastAsia"/>
        </w:rPr>
        <w:t>五、 逻辑填空题</w:t>
      </w:r>
    </w:p>
    <w:p>
      <w:pPr>
        <w:spacing w:line="360" w:lineRule="auto"/>
        <w:ind w:firstLine="200"/>
        <w:rPr>
          <w:b/>
        </w:rPr>
      </w:pPr>
      <w:r>
        <w:rPr>
          <w:rFonts w:hint="eastAsia"/>
          <w:b/>
        </w:rPr>
        <w:t>（一）实词</w:t>
      </w:r>
    </w:p>
    <w:p>
      <w:pPr>
        <w:spacing w:line="360" w:lineRule="auto"/>
        <w:ind w:left="420" w:firstLine="420" w:firstLineChars="200"/>
        <w:rPr>
          <w:rFonts w:asciiTheme="minorEastAsia" w:hAnsiTheme="minorEastAsia" w:eastAsiaTheme="minorEastAsia"/>
          <w:szCs w:val="21"/>
        </w:rPr>
      </w:pPr>
      <w:r>
        <w:rPr>
          <w:rFonts w:hint="eastAsia" w:asciiTheme="minorEastAsia" w:hAnsiTheme="minorEastAsia" w:eastAsiaTheme="minorEastAsia"/>
          <w:szCs w:val="21"/>
        </w:rPr>
        <w:t>实词范围：主要包括名词、动词、形容词、数词、量词、代词六类。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辨析角度</w:t>
      </w:r>
    </w:p>
    <w:p>
      <w:pPr>
        <w:numPr>
          <w:ilvl w:val="0"/>
          <w:numId w:val="12"/>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理性意义辨析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（1）词义轻重：意义相近的实词中，程度深浅、性质轻重有所不同。  </w:t>
      </w:r>
    </w:p>
    <w:p>
      <w:pPr>
        <w:numPr>
          <w:ilvl w:val="0"/>
          <w:numId w:val="13"/>
        </w:num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词义侧重：辨析侧重看组成相似词语中不同的字，用不同的字重组词汇法区别。</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2. 色彩意义辨析</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（1）感情色彩：褒义词——带赞赏、肯定感情</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 xml:space="preserve">               贬义词——带批评、否定感情</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 xml:space="preserve">               中性词——不带感情倾向</w:t>
      </w:r>
    </w:p>
    <w:p>
      <w:pPr>
        <w:numPr>
          <w:ilvl w:val="0"/>
          <w:numId w:val="14"/>
        </w:num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语体色彩：书面语——庄重、严谨，常用于议论文、说明文</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 xml:space="preserve">               口  语——轻松、活泼、亲切，常用于记叙文、杂文</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3. 语法意义辨析</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（1）词性功能：名词多做宾语、主语；动词多做谓语；形容词多做定语、谓语。</w:t>
      </w:r>
    </w:p>
    <w:p>
      <w:pPr>
        <w:spacing w:line="360" w:lineRule="auto"/>
        <w:ind w:firstLine="420" w:firstLineChars="200"/>
        <w:rPr>
          <w:rFonts w:cs="Arial" w:asciiTheme="minorEastAsia" w:hAnsiTheme="minorEastAsia" w:eastAsiaTheme="minorEastAsia"/>
          <w:szCs w:val="21"/>
        </w:rPr>
      </w:pPr>
      <w:r>
        <w:rPr>
          <w:rFonts w:hint="eastAsia" w:cs="Arial" w:asciiTheme="minorEastAsia" w:hAnsiTheme="minorEastAsia" w:eastAsiaTheme="minorEastAsia"/>
          <w:szCs w:val="21"/>
        </w:rPr>
        <w:t>（2）习惯搭配</w:t>
      </w:r>
    </w:p>
    <w:p>
      <w:pPr>
        <w:spacing w:line="360" w:lineRule="auto"/>
        <w:ind w:firstLine="200"/>
        <w:rPr>
          <w:b/>
        </w:rPr>
      </w:pPr>
      <w:r>
        <w:rPr>
          <w:rFonts w:hint="eastAsia"/>
          <w:b/>
        </w:rPr>
        <w:t>（二）成语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成语辨析法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（1）语义侧重点：成语含义中最为凸显的核心语义。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方法：比较成语中出现的动词及其修饰语；比较成语中出现的不同的字。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（2）语义程度：语义的轻重。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（3）感情色彩：褒义、贬义和中性。</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（4）句法成分：在句子中充当主语、谓语或宾语。名词性成语可以充当主语和宾语；形容词性和动词性成语可以充当谓语。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（5）搭配对象：成语语法上的搭配要求。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语境分析法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（1）逻辑关系：递进、转折、并列、因果等。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（2）语义关系：解释说明、归纳总结、照应关系。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字面照应法</w:t>
      </w:r>
    </w:p>
    <w:p>
      <w:pPr>
        <w:numPr>
          <w:ilvl w:val="0"/>
          <w:numId w:val="15"/>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选项给定成语的正确含义基本可以从字面得出，或成语中的某个字能体现出这个成语的核心语义。</w:t>
      </w:r>
    </w:p>
    <w:p>
      <w:pPr>
        <w:numPr>
          <w:ilvl w:val="0"/>
          <w:numId w:val="15"/>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与成语中的某个字形成照应的字词，要能够表达它所在语境提示信息的核心意思。</w:t>
      </w:r>
    </w:p>
    <w:p>
      <w:pPr>
        <w:rPr>
          <w:b/>
        </w:rPr>
      </w:pPr>
      <w:r>
        <w:rPr>
          <w:rFonts w:hint="eastAsia"/>
          <w:b/>
        </w:rPr>
        <w:t>附录  高频成语表</w:t>
      </w:r>
    </w:p>
    <w:tbl>
      <w:tblPr>
        <w:tblStyle w:val="24"/>
        <w:tblW w:w="8484" w:type="dxa"/>
        <w:tblInd w:w="0" w:type="dxa"/>
        <w:tblLayout w:type="fixed"/>
        <w:tblCellMar>
          <w:top w:w="0" w:type="dxa"/>
          <w:left w:w="108" w:type="dxa"/>
          <w:bottom w:w="0" w:type="dxa"/>
          <w:right w:w="108" w:type="dxa"/>
        </w:tblCellMar>
      </w:tblPr>
      <w:tblGrid>
        <w:gridCol w:w="1305"/>
        <w:gridCol w:w="4284"/>
        <w:gridCol w:w="2895"/>
      </w:tblGrid>
      <w:tr>
        <w:tblPrEx>
          <w:tblLayout w:type="fixed"/>
          <w:tblCellMar>
            <w:top w:w="0" w:type="dxa"/>
            <w:left w:w="108" w:type="dxa"/>
            <w:bottom w:w="0" w:type="dxa"/>
            <w:right w:w="108" w:type="dxa"/>
          </w:tblCellMar>
        </w:tblPrEx>
        <w:trPr>
          <w:trHeight w:val="570" w:hRule="atLeast"/>
        </w:trPr>
        <w:tc>
          <w:tcPr>
            <w:tcW w:w="13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成语</w:t>
            </w:r>
          </w:p>
        </w:tc>
        <w:tc>
          <w:tcPr>
            <w:tcW w:w="4284" w:type="dxa"/>
            <w:tcBorders>
              <w:top w:val="single" w:color="000000" w:sz="4" w:space="0"/>
              <w:bottom w:val="single" w:color="000000" w:sz="4" w:space="0"/>
              <w:right w:val="single" w:color="000000" w:sz="4" w:space="0"/>
            </w:tcBorders>
            <w:shd w:val="solid" w:color="FFFFFF" w:fill="auto"/>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释义</w:t>
            </w:r>
          </w:p>
        </w:tc>
        <w:tc>
          <w:tcPr>
            <w:tcW w:w="2895" w:type="dxa"/>
            <w:tcBorders>
              <w:top w:val="single" w:color="000000" w:sz="4" w:space="0"/>
              <w:bottom w:val="single" w:color="000000" w:sz="4" w:space="0"/>
              <w:right w:val="single" w:color="000000" w:sz="4" w:space="0"/>
            </w:tcBorders>
            <w:shd w:val="solid" w:color="FFFFFF" w:fill="auto"/>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用法</w:t>
            </w:r>
          </w:p>
        </w:tc>
      </w:tr>
      <w:tr>
        <w:tblPrEx>
          <w:tblLayout w:type="fixed"/>
          <w:tblCellMar>
            <w:top w:w="0" w:type="dxa"/>
            <w:left w:w="108" w:type="dxa"/>
            <w:bottom w:w="0" w:type="dxa"/>
            <w:right w:w="108" w:type="dxa"/>
          </w:tblCellMar>
        </w:tblPrEx>
        <w:trPr>
          <w:trHeight w:val="750" w:hRule="atLeast"/>
        </w:trPr>
        <w:tc>
          <w:tcPr>
            <w:tcW w:w="1305" w:type="dxa"/>
            <w:tcBorders>
              <w:left w:val="single" w:color="000000" w:sz="4" w:space="0"/>
              <w:right w:val="single" w:color="000000" w:sz="4" w:space="0"/>
            </w:tcBorders>
            <w:shd w:val="clear" w:color="auto" w:fill="auto"/>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南辕北辙</w:t>
            </w:r>
          </w:p>
        </w:tc>
        <w:tc>
          <w:tcPr>
            <w:tcW w:w="4284" w:type="dxa"/>
            <w:tcBorders>
              <w:right w:val="single" w:color="000000" w:sz="4" w:space="0"/>
            </w:tcBorders>
            <w:shd w:val="solid" w:color="FFFFFF" w:fill="auto"/>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要到南方去，却驾着车往北走。比喻行动和目的相反。</w:t>
            </w:r>
          </w:p>
        </w:tc>
        <w:tc>
          <w:tcPr>
            <w:tcW w:w="2895" w:type="dxa"/>
            <w:tcBorders>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作宾语、定语；含贬义。</w:t>
            </w:r>
          </w:p>
        </w:tc>
      </w:tr>
      <w:tr>
        <w:tblPrEx>
          <w:tblLayout w:type="fixed"/>
          <w:tblCellMar>
            <w:top w:w="0" w:type="dxa"/>
            <w:left w:w="108" w:type="dxa"/>
            <w:bottom w:w="0" w:type="dxa"/>
            <w:right w:w="108" w:type="dxa"/>
          </w:tblCellMar>
        </w:tblPrEx>
        <w:trPr>
          <w:trHeight w:val="613" w:hRule="atLeast"/>
        </w:trPr>
        <w:tc>
          <w:tcPr>
            <w:tcW w:w="1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大相径庭</w:t>
            </w:r>
          </w:p>
        </w:tc>
        <w:tc>
          <w:tcPr>
            <w:tcW w:w="428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径：小路；庭：院子；径庭：悬殊，偏激。比喻相差很远，大不相同。</w:t>
            </w:r>
          </w:p>
        </w:tc>
        <w:tc>
          <w:tcPr>
            <w:tcW w:w="289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作谓语、定语；形容事物区别明显</w:t>
            </w:r>
          </w:p>
        </w:tc>
      </w:tr>
      <w:tr>
        <w:tblPrEx>
          <w:tblLayout w:type="fixed"/>
          <w:tblCellMar>
            <w:top w:w="0" w:type="dxa"/>
            <w:left w:w="108" w:type="dxa"/>
            <w:bottom w:w="0" w:type="dxa"/>
            <w:right w:w="108" w:type="dxa"/>
          </w:tblCellMar>
        </w:tblPrEx>
        <w:trPr>
          <w:trHeight w:val="1037"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理所当然</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理：道理，情理； 当：应当； 然：这样。 按道理应当这样，含有完全合理。不容怀疑的意思。</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主谓式；作谓语、定语、状语；含褒义</w:t>
            </w:r>
          </w:p>
        </w:tc>
      </w:tr>
      <w:tr>
        <w:tblPrEx>
          <w:tblLayout w:type="fixed"/>
          <w:tblCellMar>
            <w:top w:w="0" w:type="dxa"/>
            <w:left w:w="108" w:type="dxa"/>
            <w:bottom w:w="0" w:type="dxa"/>
            <w:right w:w="108" w:type="dxa"/>
          </w:tblCellMar>
        </w:tblPrEx>
        <w:trPr>
          <w:trHeight w:val="766"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应运而生</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应：顺应；运：原指天命，泛指时机。旧指应天命而产生。现指适应时机而产生。</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偏正式，中性。</w:t>
            </w:r>
          </w:p>
        </w:tc>
      </w:tr>
      <w:tr>
        <w:tblPrEx>
          <w:tblLayout w:type="fixed"/>
        </w:tblPrEx>
        <w:trPr>
          <w:trHeight w:val="995"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推陈出新</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推:除掉，去除，淘汰； 陈：陈旧的；新：好的、新的.去掉旧事物的糟粕，取其精华，并使它向新的方向发展（多指继承文化遗产）</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联合式；作谓语、定语；含褒义。</w:t>
            </w:r>
          </w:p>
        </w:tc>
      </w:tr>
      <w:tr>
        <w:tblPrEx>
          <w:tblLayout w:type="fixed"/>
          <w:tblCellMar>
            <w:top w:w="0" w:type="dxa"/>
            <w:left w:w="108" w:type="dxa"/>
            <w:bottom w:w="0" w:type="dxa"/>
            <w:right w:w="108" w:type="dxa"/>
          </w:tblCellMar>
        </w:tblPrEx>
        <w:trPr>
          <w:trHeight w:val="1008"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无可厚非</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厚：深重;非：非议，否定。不能过分责备。指说话做事虽有缺点，但还有可取之处，应予谅解。</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动宾式；作谓语，用于人或事情等。</w:t>
            </w:r>
          </w:p>
        </w:tc>
      </w:tr>
      <w:tr>
        <w:tblPrEx>
          <w:tblLayout w:type="fixed"/>
          <w:tblCellMar>
            <w:top w:w="0" w:type="dxa"/>
            <w:left w:w="108" w:type="dxa"/>
            <w:bottom w:w="0" w:type="dxa"/>
            <w:right w:w="108" w:type="dxa"/>
          </w:tblCellMar>
        </w:tblPrEx>
        <w:trPr>
          <w:trHeight w:val="989"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按部就班</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原指写文章按照内容需要来安排章节、选词、定句。后多指做事按照一定的步骤、顺序进行。也指按老规矩办事，缺乏创新精神。</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联合式；作谓语、状语、定语；</w:t>
            </w:r>
          </w:p>
        </w:tc>
      </w:tr>
      <w:tr>
        <w:tblPrEx>
          <w:tblLayout w:type="fixed"/>
          <w:tblCellMar>
            <w:top w:w="0" w:type="dxa"/>
            <w:left w:w="108" w:type="dxa"/>
            <w:bottom w:w="0" w:type="dxa"/>
            <w:right w:w="108" w:type="dxa"/>
          </w:tblCellMar>
        </w:tblPrEx>
        <w:trPr>
          <w:trHeight w:val="991"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无所适从</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适：往。从：跟随。（1）不知听从哪一个好。（2）指不知怎么办才好。</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动宾式；作谓语、宾语、定语；贬义词形容做事没有目标，无头绪。</w:t>
            </w:r>
          </w:p>
        </w:tc>
      </w:tr>
      <w:tr>
        <w:tblPrEx>
          <w:tblLayout w:type="fixed"/>
          <w:tblCellMar>
            <w:top w:w="0" w:type="dxa"/>
            <w:left w:w="108" w:type="dxa"/>
            <w:bottom w:w="0" w:type="dxa"/>
            <w:right w:w="108" w:type="dxa"/>
          </w:tblCellMar>
        </w:tblPrEx>
        <w:trPr>
          <w:trHeight w:val="1002"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矢志不渝</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矢，箭。志，意志、志向。渝，改变、违背。矢志不渝：坚定的意志像射出去的弓箭一样不会改变，表示永远不变心。</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动宾式；作谓语、状语；含褒义</w:t>
            </w:r>
          </w:p>
        </w:tc>
      </w:tr>
      <w:tr>
        <w:tblPrEx>
          <w:tblLayout w:type="fixed"/>
          <w:tblCellMar>
            <w:top w:w="0" w:type="dxa"/>
            <w:left w:w="108" w:type="dxa"/>
            <w:bottom w:w="0" w:type="dxa"/>
            <w:right w:w="108" w:type="dxa"/>
          </w:tblCellMar>
        </w:tblPrEx>
        <w:trPr>
          <w:trHeight w:val="765"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独一无二</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独一无二指没有相同的或没有可以相比的。形容十分稀少。</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作谓语、定语；指唯一</w:t>
            </w:r>
          </w:p>
        </w:tc>
      </w:tr>
      <w:tr>
        <w:tblPrEx>
          <w:tblLayout w:type="fixed"/>
        </w:tblPrEx>
        <w:trPr>
          <w:trHeight w:val="763"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以偏概全</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以：用；偏：片面；概：概括；全：全部。用片面的观点看待整体问题。</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偏正式；作谓语、定语；含贬义； 指看问题片面。</w:t>
            </w:r>
          </w:p>
        </w:tc>
      </w:tr>
      <w:tr>
        <w:tblPrEx>
          <w:tblLayout w:type="fixed"/>
          <w:tblCellMar>
            <w:top w:w="0" w:type="dxa"/>
            <w:left w:w="108" w:type="dxa"/>
            <w:bottom w:w="0" w:type="dxa"/>
            <w:right w:w="108" w:type="dxa"/>
          </w:tblCellMar>
        </w:tblPrEx>
        <w:trPr>
          <w:trHeight w:val="942"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循规蹈矩</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规、矩是定方圆的标准工具，借指行为的准则。原指遵守规矩，不敢违反。现也指拘守旧准则，不敢稍做变动。</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联合式：作谓语、定语、状语；含褒义</w:t>
            </w:r>
          </w:p>
        </w:tc>
      </w:tr>
      <w:tr>
        <w:tblPrEx>
          <w:tblLayout w:type="fixed"/>
          <w:tblCellMar>
            <w:top w:w="0" w:type="dxa"/>
            <w:left w:w="108" w:type="dxa"/>
            <w:bottom w:w="0" w:type="dxa"/>
            <w:right w:w="108" w:type="dxa"/>
          </w:tblCellMar>
        </w:tblPrEx>
        <w:trPr>
          <w:trHeight w:val="733"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大行其道</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某种学术、道术正在盛行、流行。现指某种新潮事物流行、盛行，成为一种风尚。</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一般为中性词。</w:t>
            </w:r>
          </w:p>
        </w:tc>
      </w:tr>
      <w:tr>
        <w:tblPrEx>
          <w:tblLayout w:type="fixed"/>
          <w:tblCellMar>
            <w:top w:w="0" w:type="dxa"/>
            <w:left w:w="108" w:type="dxa"/>
            <w:bottom w:w="0" w:type="dxa"/>
            <w:right w:w="108" w:type="dxa"/>
          </w:tblCellMar>
        </w:tblPrEx>
        <w:trPr>
          <w:trHeight w:val="608"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历久弥新</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指经历长久的时间而更加鲜活，更加有活力，更显价值。</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p>
        </w:tc>
      </w:tr>
      <w:tr>
        <w:tblPrEx>
          <w:tblLayout w:type="fixed"/>
          <w:tblCellMar>
            <w:top w:w="0" w:type="dxa"/>
            <w:left w:w="108" w:type="dxa"/>
            <w:bottom w:w="0" w:type="dxa"/>
            <w:right w:w="108" w:type="dxa"/>
          </w:tblCellMar>
        </w:tblPrEx>
        <w:trPr>
          <w:trHeight w:val="529"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此消彼长</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这个上升，那个下降的相对关系。</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p>
        </w:tc>
      </w:tr>
      <w:tr>
        <w:tblPrEx>
          <w:tblLayout w:type="fixed"/>
          <w:tblCellMar>
            <w:top w:w="0" w:type="dxa"/>
            <w:left w:w="108" w:type="dxa"/>
            <w:bottom w:w="0" w:type="dxa"/>
            <w:right w:w="108" w:type="dxa"/>
          </w:tblCellMar>
        </w:tblPrEx>
        <w:trPr>
          <w:trHeight w:val="765"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林林总总</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解释为众多的样子；总总：众多而杂乱的样子。形容杂乱众多。</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单纯式；作谓语、定语；形容人或事物众多</w:t>
            </w:r>
          </w:p>
        </w:tc>
      </w:tr>
      <w:tr>
        <w:tblPrEx>
          <w:tblLayout w:type="fixed"/>
        </w:tblPrEx>
        <w:trPr>
          <w:trHeight w:val="691"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无济于事</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济：补益，帮助。对事情没有什么帮助或益处。比喻解决不了问题，没有办法。</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偏正式；作谓语；比喻解决不了问题。（贬义）</w:t>
            </w:r>
          </w:p>
        </w:tc>
      </w:tr>
      <w:tr>
        <w:tblPrEx>
          <w:tblLayout w:type="fixed"/>
          <w:tblCellMar>
            <w:top w:w="0" w:type="dxa"/>
            <w:left w:w="108" w:type="dxa"/>
            <w:bottom w:w="0" w:type="dxa"/>
            <w:right w:w="108" w:type="dxa"/>
          </w:tblCellMar>
        </w:tblPrEx>
        <w:trPr>
          <w:trHeight w:val="707"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高瞻远瞩</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高瞻：站在高处看。瞩：注意地看。站得高，看得远。比喻眼光远大。</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联合式；作谓语、状语、定语；含褒义，比喻目光远大。</w:t>
            </w:r>
          </w:p>
        </w:tc>
      </w:tr>
      <w:tr>
        <w:tblPrEx>
          <w:tblLayout w:type="fixed"/>
          <w:tblCellMar>
            <w:top w:w="0" w:type="dxa"/>
            <w:left w:w="108" w:type="dxa"/>
            <w:bottom w:w="0" w:type="dxa"/>
            <w:right w:w="108" w:type="dxa"/>
          </w:tblCellMar>
        </w:tblPrEx>
        <w:trPr>
          <w:trHeight w:val="623"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相辅相成</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辅，辅助，帮助。指两件事物互相配合，互相补充，缺一不可。</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联合式；作谓语、定语；指事物相互依存</w:t>
            </w:r>
          </w:p>
        </w:tc>
      </w:tr>
      <w:tr>
        <w:tblPrEx>
          <w:tblLayout w:type="fixed"/>
          <w:tblCellMar>
            <w:top w:w="0" w:type="dxa"/>
            <w:left w:w="108" w:type="dxa"/>
            <w:bottom w:w="0" w:type="dxa"/>
            <w:right w:w="108" w:type="dxa"/>
          </w:tblCellMar>
        </w:tblPrEx>
        <w:trPr>
          <w:trHeight w:val="908"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方兴未艾</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方：正在；兴：起始，兴起；艾：停止，完结。事物正在发展，还没有停止。多形容新生事物正在蓬勃发展。</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联合式；作谓语、定语；指事物正在发展，尚未达到止境。</w:t>
            </w:r>
          </w:p>
        </w:tc>
      </w:tr>
      <w:tr>
        <w:tblPrEx>
          <w:tblLayout w:type="fixed"/>
          <w:tblCellMar>
            <w:top w:w="0" w:type="dxa"/>
            <w:left w:w="108" w:type="dxa"/>
            <w:bottom w:w="0" w:type="dxa"/>
            <w:right w:w="108" w:type="dxa"/>
          </w:tblCellMar>
        </w:tblPrEx>
        <w:trPr>
          <w:trHeight w:val="697"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得不偿失</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所得的利益抵偿不了所受的损失。</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作谓语、宾语、定语；指得失失衡。</w:t>
            </w:r>
          </w:p>
        </w:tc>
      </w:tr>
      <w:tr>
        <w:tblPrEx>
          <w:tblLayout w:type="fixed"/>
          <w:tblCellMar>
            <w:top w:w="0" w:type="dxa"/>
            <w:left w:w="108" w:type="dxa"/>
            <w:bottom w:w="0" w:type="dxa"/>
            <w:right w:w="108" w:type="dxa"/>
          </w:tblCellMar>
        </w:tblPrEx>
        <w:trPr>
          <w:trHeight w:val="1022"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昙花一现</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比喻美好的事物或景象出现了一下，很快就消失。也比喻稀有的事物或显赫的人物只出现一会儿就消失了。</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作谓语、宾语、定语</w:t>
            </w:r>
          </w:p>
        </w:tc>
      </w:tr>
      <w:tr>
        <w:tblPrEx>
          <w:tblLayout w:type="fixed"/>
        </w:tblPrEx>
        <w:trPr>
          <w:trHeight w:val="1047"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走马观花</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走马：骑着马跑。骑在奔跑的马上看花，不会看得很清楚。原形容事情如意，心境愉快。后多指大略地观察一下。</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作谓语、状语、宾语；含贬义，指走过场。</w:t>
            </w:r>
          </w:p>
        </w:tc>
      </w:tr>
      <w:tr>
        <w:tblPrEx>
          <w:tblLayout w:type="fixed"/>
          <w:tblCellMar>
            <w:top w:w="0" w:type="dxa"/>
            <w:left w:w="108" w:type="dxa"/>
            <w:bottom w:w="0" w:type="dxa"/>
            <w:right w:w="108" w:type="dxa"/>
          </w:tblCellMar>
        </w:tblPrEx>
        <w:trPr>
          <w:trHeight w:val="1050"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针锋相对</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针锋，针尖。针尖对针尖。比喻双方策略、观点及行动等尖锐对立。 也比喻在争辩或斗争中针对对方的论点或行为有力的回击。</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主谓式；作谓语、定语、状语；</w:t>
            </w:r>
          </w:p>
        </w:tc>
      </w:tr>
      <w:tr>
        <w:tblPrEx>
          <w:tblLayout w:type="fixed"/>
          <w:tblCellMar>
            <w:top w:w="0" w:type="dxa"/>
            <w:left w:w="108" w:type="dxa"/>
            <w:bottom w:w="0" w:type="dxa"/>
            <w:right w:w="108" w:type="dxa"/>
          </w:tblCellMar>
        </w:tblPrEx>
        <w:trPr>
          <w:trHeight w:val="1071"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五花八门</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原指“五花阵”与“八门阵”，这是古代兵法中的阵名，后又把它用作比喻各行各业的暗语。现常比喻事物繁多，变化莫测。</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为联合式中性成语，作谓语、定语。</w:t>
            </w:r>
          </w:p>
        </w:tc>
      </w:tr>
      <w:tr>
        <w:tblPrEx>
          <w:tblLayout w:type="fixed"/>
          <w:tblCellMar>
            <w:top w:w="0" w:type="dxa"/>
            <w:left w:w="108" w:type="dxa"/>
            <w:bottom w:w="0" w:type="dxa"/>
            <w:right w:w="108" w:type="dxa"/>
          </w:tblCellMar>
        </w:tblPrEx>
        <w:trPr>
          <w:trHeight w:val="1039"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郁郁葱葱</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郁郁：草木茂盛的样子。葱葱：草木青翠欲滴、十分茂盛的样子。形容草木苍翠茂盛。也形容气势美好蓬勃，生机勃勃的样子。</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联合式；作谓语、定语、状语；含褒义。</w:t>
            </w:r>
          </w:p>
        </w:tc>
      </w:tr>
      <w:tr>
        <w:tblPrEx>
          <w:tblLayout w:type="fixed"/>
          <w:tblCellMar>
            <w:top w:w="0" w:type="dxa"/>
            <w:left w:w="108" w:type="dxa"/>
            <w:bottom w:w="0" w:type="dxa"/>
            <w:right w:w="108" w:type="dxa"/>
          </w:tblCellMar>
        </w:tblPrEx>
        <w:trPr>
          <w:trHeight w:val="1068"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游刃有余</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游：运转；刃：刀口；余：余地。刀刃运转于骨节空隙中，有回旋的余地。比喻技术熟练，经验丰富，解决问题毫不费力。</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褒义词</w:t>
            </w:r>
          </w:p>
        </w:tc>
      </w:tr>
      <w:tr>
        <w:tblPrEx>
          <w:tblLayout w:type="fixed"/>
          <w:tblCellMar>
            <w:top w:w="0" w:type="dxa"/>
            <w:left w:w="108" w:type="dxa"/>
            <w:bottom w:w="0" w:type="dxa"/>
            <w:right w:w="108" w:type="dxa"/>
          </w:tblCellMar>
        </w:tblPrEx>
        <w:trPr>
          <w:trHeight w:val="716"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优柔寡断</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优柔：犹豫不决；寡：少。指做事犹豫，缺乏决断。</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联合式；作谓语、宾语；贬义</w:t>
            </w:r>
          </w:p>
        </w:tc>
      </w:tr>
      <w:tr>
        <w:tblPrEx>
          <w:tblLayout w:type="fixed"/>
        </w:tblPrEx>
        <w:trPr>
          <w:trHeight w:val="1092"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异想天开</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异：奇异、离奇；天开：把天弄开。比喻荒唐离奇，想象着根本不可能实现的事。 还比喻超强的想象力。</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动宾式；作主语、谓语、定语；中性词；含讽刺，用于主观。</w:t>
            </w:r>
          </w:p>
        </w:tc>
      </w:tr>
      <w:tr>
        <w:tblPrEx>
          <w:tblLayout w:type="fixed"/>
          <w:tblCellMar>
            <w:top w:w="0" w:type="dxa"/>
            <w:left w:w="108" w:type="dxa"/>
            <w:bottom w:w="0" w:type="dxa"/>
            <w:right w:w="108" w:type="dxa"/>
          </w:tblCellMar>
        </w:tblPrEx>
        <w:trPr>
          <w:trHeight w:val="633"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源源不断</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形容接连不断、连绵不绝。多用于事物，而少用于人。</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p>
        </w:tc>
      </w:tr>
      <w:tr>
        <w:tblPrEx>
          <w:tblLayout w:type="fixed"/>
          <w:tblCellMar>
            <w:top w:w="0" w:type="dxa"/>
            <w:left w:w="108" w:type="dxa"/>
            <w:bottom w:w="0" w:type="dxa"/>
            <w:right w:w="108" w:type="dxa"/>
          </w:tblCellMar>
        </w:tblPrEx>
        <w:trPr>
          <w:trHeight w:val="1015"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日新月异</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新：更新；异：不同。每天都在更新，每月都有变化。指发展或进步迅速，不断出现新事物、新气象。</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联合式；作谓语、宾语、定语；含褒义</w:t>
            </w:r>
          </w:p>
        </w:tc>
      </w:tr>
      <w:tr>
        <w:tblPrEx>
          <w:tblLayout w:type="fixed"/>
          <w:tblCellMar>
            <w:top w:w="0" w:type="dxa"/>
            <w:left w:w="108" w:type="dxa"/>
            <w:bottom w:w="0" w:type="dxa"/>
            <w:right w:w="108" w:type="dxa"/>
          </w:tblCellMar>
        </w:tblPrEx>
        <w:trPr>
          <w:trHeight w:val="956"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取长补短</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吸取别人的长处，来弥补自己的不足之处。 也泛指在同类事物中吸取这个的长处来弥补那个的短处。</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联合式；作谓语、定语；含褒义；指弥补自己的不足。</w:t>
            </w:r>
          </w:p>
        </w:tc>
      </w:tr>
      <w:tr>
        <w:tblPrEx>
          <w:tblLayout w:type="fixed"/>
          <w:tblCellMar>
            <w:top w:w="0" w:type="dxa"/>
            <w:left w:w="108" w:type="dxa"/>
            <w:bottom w:w="0" w:type="dxa"/>
            <w:right w:w="108" w:type="dxa"/>
          </w:tblCellMar>
        </w:tblPrEx>
        <w:trPr>
          <w:trHeight w:val="766"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坚韧不拔</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韧：有韧性；拔：动摇，改变。形容信念坚定，意志顽强，不可动摇。</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补充式；作谓语、定语；含褒义</w:t>
            </w:r>
          </w:p>
        </w:tc>
      </w:tr>
      <w:tr>
        <w:tblPrEx>
          <w:tblLayout w:type="fixed"/>
          <w:tblCellMar>
            <w:top w:w="0" w:type="dxa"/>
            <w:left w:w="108" w:type="dxa"/>
            <w:bottom w:w="0" w:type="dxa"/>
            <w:right w:w="108" w:type="dxa"/>
          </w:tblCellMar>
        </w:tblPrEx>
        <w:trPr>
          <w:trHeight w:val="923"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曲高和寡</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曲调高深，能跟着唱的人就少。旧指知音难得。现比喻言论或作品不通俗，能了解的人很少。</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复句式；作谓语、定语、分句；含讽刺意味</w:t>
            </w:r>
          </w:p>
        </w:tc>
      </w:tr>
      <w:tr>
        <w:tblPrEx>
          <w:tblLayout w:type="fixed"/>
        </w:tblPrEx>
        <w:trPr>
          <w:trHeight w:val="1086"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变幻莫测</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幻：变化；变幻：经常的不规则地变化；测：捉摸；莫测：不能预料。指事物变化迅速，捉摸不定，变化多端，难以揣测。[</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p>
        </w:tc>
      </w:tr>
      <w:tr>
        <w:tblPrEx>
          <w:tblLayout w:type="fixed"/>
          <w:tblCellMar>
            <w:top w:w="0" w:type="dxa"/>
            <w:left w:w="108" w:type="dxa"/>
            <w:bottom w:w="0" w:type="dxa"/>
            <w:right w:w="108" w:type="dxa"/>
          </w:tblCellMar>
        </w:tblPrEx>
        <w:trPr>
          <w:trHeight w:val="644"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丰富多彩</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丰富：许多。彩：神态，花色。整体意思：形容内容丰富，花色繁多。</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p>
        </w:tc>
      </w:tr>
      <w:tr>
        <w:tblPrEx>
          <w:tblLayout w:type="fixed"/>
          <w:tblCellMar>
            <w:top w:w="0" w:type="dxa"/>
            <w:left w:w="108" w:type="dxa"/>
            <w:bottom w:w="0" w:type="dxa"/>
            <w:right w:w="108" w:type="dxa"/>
          </w:tblCellMar>
        </w:tblPrEx>
        <w:trPr>
          <w:trHeight w:val="647"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比比皆是</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到处都是，形容极其常见。 比比，处处；皆，全，都。</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主谓式；作谓语；用于人与物</w:t>
            </w:r>
          </w:p>
        </w:tc>
      </w:tr>
      <w:tr>
        <w:tblPrEx>
          <w:tblLayout w:type="fixed"/>
          <w:tblCellMar>
            <w:top w:w="0" w:type="dxa"/>
            <w:left w:w="108" w:type="dxa"/>
            <w:bottom w:w="0" w:type="dxa"/>
            <w:right w:w="108" w:type="dxa"/>
          </w:tblCellMar>
        </w:tblPrEx>
        <w:trPr>
          <w:trHeight w:val="429"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自然而然</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不经外力作用而如此。</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复杂式；作状语；含褒义</w:t>
            </w:r>
          </w:p>
        </w:tc>
      </w:tr>
      <w:tr>
        <w:tblPrEx>
          <w:tblLayout w:type="fixed"/>
          <w:tblCellMar>
            <w:top w:w="0" w:type="dxa"/>
            <w:left w:w="108" w:type="dxa"/>
            <w:bottom w:w="0" w:type="dxa"/>
            <w:right w:w="108" w:type="dxa"/>
          </w:tblCellMar>
        </w:tblPrEx>
        <w:trPr>
          <w:trHeight w:val="718"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绞尽脑汁</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形容苦思积虑，费尽脑筋，想尽办法。费尽心思去思考一件事情。</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动宾式；作谓语、定语、宾语、状语；指用尽了心机。</w:t>
            </w:r>
          </w:p>
        </w:tc>
      </w:tr>
      <w:tr>
        <w:tblPrEx>
          <w:tblLayout w:type="fixed"/>
          <w:tblCellMar>
            <w:top w:w="0" w:type="dxa"/>
            <w:left w:w="108" w:type="dxa"/>
            <w:bottom w:w="0" w:type="dxa"/>
            <w:right w:w="108" w:type="dxa"/>
          </w:tblCellMar>
        </w:tblPrEx>
        <w:trPr>
          <w:trHeight w:val="706"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寥寥无几</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寥寥：稀少。非常稀少，没有几个。寥寥无几，形容非常稀少，没有几个。</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偏正式,作谓语、定语、补语</w:t>
            </w:r>
          </w:p>
        </w:tc>
      </w:tr>
      <w:tr>
        <w:tblPrEx>
          <w:tblLayout w:type="fixed"/>
        </w:tblPrEx>
        <w:trPr>
          <w:trHeight w:val="90"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相去甚远</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互相之间存在很大差异和距离。</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动词,用来表示两者或多者之间的距离。</w:t>
            </w:r>
          </w:p>
        </w:tc>
      </w:tr>
      <w:tr>
        <w:tblPrEx>
          <w:tblLayout w:type="fixed"/>
          <w:tblCellMar>
            <w:top w:w="0" w:type="dxa"/>
            <w:left w:w="108" w:type="dxa"/>
            <w:bottom w:w="0" w:type="dxa"/>
            <w:right w:w="108" w:type="dxa"/>
          </w:tblCellMar>
        </w:tblPrEx>
        <w:trPr>
          <w:trHeight w:val="834"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望尘莫及</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只望见走在前面的人带起的尘土而追赶不上。比喻远远落后。尘，尘土；莫，不；及，赶上。 多用于表示对人钦佩的自谦语。</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补充式成语,连动式；作谓语；褒贬义各可用,中性成语</w:t>
            </w:r>
          </w:p>
        </w:tc>
      </w:tr>
      <w:tr>
        <w:tblPrEx>
          <w:tblLayout w:type="fixed"/>
          <w:tblCellMar>
            <w:top w:w="0" w:type="dxa"/>
            <w:left w:w="108" w:type="dxa"/>
            <w:bottom w:w="0" w:type="dxa"/>
            <w:right w:w="108" w:type="dxa"/>
          </w:tblCellMar>
        </w:tblPrEx>
        <w:trPr>
          <w:trHeight w:val="720"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不负众望</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负：辜负；众：众人；望：期望。不辜负大家的期望。</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作谓语、定语；指很争气，没有辜负希望。</w:t>
            </w:r>
          </w:p>
        </w:tc>
      </w:tr>
      <w:tr>
        <w:tblPrEx>
          <w:tblLayout w:type="fixed"/>
          <w:tblCellMar>
            <w:top w:w="0" w:type="dxa"/>
            <w:left w:w="108" w:type="dxa"/>
            <w:bottom w:w="0" w:type="dxa"/>
            <w:right w:w="108" w:type="dxa"/>
          </w:tblCellMar>
        </w:tblPrEx>
        <w:trPr>
          <w:trHeight w:val="675"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耳熟能详</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指听得多了，能够说得很清楚、很详细。</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紧缩式；作谓语、定语；指听得多了</w:t>
            </w:r>
          </w:p>
        </w:tc>
      </w:tr>
      <w:tr>
        <w:tblPrEx>
          <w:tblLayout w:type="fixed"/>
          <w:tblCellMar>
            <w:top w:w="0" w:type="dxa"/>
            <w:left w:w="108" w:type="dxa"/>
            <w:bottom w:w="0" w:type="dxa"/>
            <w:right w:w="108" w:type="dxa"/>
          </w:tblCellMar>
        </w:tblPrEx>
        <w:trPr>
          <w:trHeight w:val="1065"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各自为政</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指各自在职权范围内按照自己的主张行事；不互相配合。比喻不考虑全局；各搞一套。</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形容集体中互相不配合；互相不协作；不顾整体利益而各行其是。一般作谓语。含贬义。</w:t>
            </w:r>
          </w:p>
        </w:tc>
      </w:tr>
      <w:tr>
        <w:tblPrEx>
          <w:tblLayout w:type="fixed"/>
          <w:tblCellMar>
            <w:top w:w="0" w:type="dxa"/>
            <w:left w:w="108" w:type="dxa"/>
            <w:bottom w:w="0" w:type="dxa"/>
            <w:right w:w="108" w:type="dxa"/>
          </w:tblCellMar>
        </w:tblPrEx>
        <w:trPr>
          <w:trHeight w:val="90"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如出一辙 </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辙：车轮碾轧的痕迹。好像出自同一个车辙。比喻两件事情非常相似。</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动宾式；作谓语、宾语、定语；用于言论和行动等</w:t>
            </w:r>
          </w:p>
        </w:tc>
      </w:tr>
      <w:tr>
        <w:tblPrEx>
          <w:tblLayout w:type="fixed"/>
        </w:tblPrEx>
        <w:trPr>
          <w:trHeight w:val="662"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纸上谈兵</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在纸面上谈论打仗。比喻空谈理论，不能解决实际问题。也比喻空谈不能成为现实。</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偏正式；作谓语、宾语、定语；含贬义。</w:t>
            </w:r>
          </w:p>
        </w:tc>
      </w:tr>
      <w:tr>
        <w:tblPrEx>
          <w:tblLayout w:type="fixed"/>
          <w:tblCellMar>
            <w:top w:w="0" w:type="dxa"/>
            <w:left w:w="108" w:type="dxa"/>
            <w:bottom w:w="0" w:type="dxa"/>
            <w:right w:w="108" w:type="dxa"/>
          </w:tblCellMar>
        </w:tblPrEx>
        <w:trPr>
          <w:trHeight w:val="717"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锦上添花</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在锦上再绣花。比喻好上加好，美上添美。引申比喻在原有成就的基础上进一步完善。</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偏正式；作谓语、宾语、补语；含褒义 。</w:t>
            </w:r>
          </w:p>
        </w:tc>
      </w:tr>
      <w:tr>
        <w:tblPrEx>
          <w:tblLayout w:type="fixed"/>
          <w:tblCellMar>
            <w:top w:w="0" w:type="dxa"/>
            <w:left w:w="108" w:type="dxa"/>
            <w:bottom w:w="0" w:type="dxa"/>
            <w:right w:w="108" w:type="dxa"/>
          </w:tblCellMar>
        </w:tblPrEx>
        <w:trPr>
          <w:trHeight w:val="890"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人云亦云</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云：说；亦：也。人家怎么说，自己也跟着怎么说。指没有主见，只会随声附和；形容只会随声附和，没有自己的主见。</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复句式；作谓语、定语、状语；含贬义。</w:t>
            </w:r>
          </w:p>
        </w:tc>
      </w:tr>
      <w:tr>
        <w:tblPrEx>
          <w:tblLayout w:type="fixed"/>
          <w:tblCellMar>
            <w:top w:w="0" w:type="dxa"/>
            <w:left w:w="108" w:type="dxa"/>
            <w:bottom w:w="0" w:type="dxa"/>
            <w:right w:w="108" w:type="dxa"/>
          </w:tblCellMar>
        </w:tblPrEx>
        <w:trPr>
          <w:trHeight w:val="627" w:hRule="atLeast"/>
        </w:trPr>
        <w:tc>
          <w:tcPr>
            <w:tcW w:w="1305" w:type="dxa"/>
            <w:tcBorders>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源远流长</w:t>
            </w:r>
          </w:p>
        </w:tc>
        <w:tc>
          <w:tcPr>
            <w:tcW w:w="4284"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源头很远，水流很长。比喻历史悠久。</w:t>
            </w:r>
          </w:p>
        </w:tc>
        <w:tc>
          <w:tcPr>
            <w:tcW w:w="2895" w:type="dxa"/>
            <w:tcBorders>
              <w:bottom w:val="single" w:color="000000" w:sz="4" w:space="0"/>
              <w:right w:val="single" w:color="000000" w:sz="4" w:space="0"/>
            </w:tcBorders>
            <w:vAlign w:val="center"/>
          </w:tcPr>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联合式；作谓语、定语；含褒义</w:t>
            </w:r>
          </w:p>
        </w:tc>
      </w:tr>
    </w:tbl>
    <w:p>
      <w:pPr>
        <w:spacing w:line="360" w:lineRule="auto"/>
        <w:ind w:firstLine="420" w:firstLineChars="200"/>
      </w:pPr>
    </w:p>
    <w:p>
      <w:pPr>
        <w:spacing w:line="360" w:lineRule="auto"/>
        <w:ind w:firstLine="420" w:firstLineChars="200"/>
        <w:rPr>
          <w:rFonts w:ascii="宋体" w:hAnsi="宋体" w:cs="宋体"/>
          <w:sz w:val="24"/>
          <w:szCs w:val="32"/>
        </w:rPr>
      </w:pPr>
      <w:r>
        <w:br w:type="page"/>
      </w:r>
    </w:p>
    <w:p>
      <w:pPr>
        <w:pStyle w:val="4"/>
        <w:spacing w:before="156"/>
        <w:ind w:firstLine="200"/>
        <w:jc w:val="both"/>
      </w:pPr>
      <w:bookmarkStart w:id="57" w:name="_Toc446581629"/>
      <w:r>
        <w:rPr>
          <w:rFonts w:hint="eastAsia"/>
        </w:rPr>
        <w:t>模块</w:t>
      </w:r>
      <w:r>
        <w:rPr>
          <w:rFonts w:hint="eastAsia"/>
          <w:lang w:eastAsia="zh-CN"/>
        </w:rPr>
        <w:t>二</w:t>
      </w:r>
      <w:r>
        <w:rPr>
          <w:rFonts w:hint="eastAsia"/>
        </w:rPr>
        <w:t xml:space="preserve">  数学运算提分攻略</w:t>
      </w:r>
      <w:bookmarkEnd w:id="57"/>
    </w:p>
    <w:p>
      <w:pPr>
        <w:pStyle w:val="5"/>
        <w:spacing w:line="360" w:lineRule="auto"/>
        <w:ind w:firstLine="200"/>
      </w:pPr>
      <w:r>
        <w:rPr>
          <w:rFonts w:hint="eastAsia"/>
        </w:rPr>
        <w:t>一、这些解题方法，让你快人10秒。</w:t>
      </w: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1.利剑——</w:t>
      </w:r>
      <w:r>
        <w:rPr>
          <w:rFonts w:hint="eastAsia" w:asciiTheme="minorEastAsia" w:hAnsiTheme="minorEastAsia" w:eastAsiaTheme="minorEastAsia"/>
          <w:b/>
          <w:bCs/>
          <w:szCs w:val="21"/>
        </w:rPr>
        <w:t>代入排除法</w:t>
      </w:r>
    </w:p>
    <w:tbl>
      <w:tblPr>
        <w:tblStyle w:val="25"/>
        <w:tblW w:w="7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6" w:type="dxa"/>
          </w:tcPr>
          <w:p>
            <w:pPr>
              <w:spacing w:line="360" w:lineRule="auto"/>
              <w:ind w:firstLine="422"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b/>
                <w:bCs/>
                <w:kern w:val="0"/>
                <w:sz w:val="21"/>
                <w:szCs w:val="21"/>
              </w:rPr>
              <w:t>适用题型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6"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将选项的值依次代入题干，与题意相矛盾的选项予以排除，与题意相符的选项即为答案。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6"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①选项信息充分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6"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②年龄问题、余数问题、多位数问题、复杂行程问题、没思路的题目</w:t>
            </w:r>
          </w:p>
        </w:tc>
      </w:tr>
    </w:tbl>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2.技巧——</w:t>
      </w:r>
      <w:r>
        <w:rPr>
          <w:rFonts w:hint="eastAsia" w:asciiTheme="minorEastAsia" w:hAnsiTheme="minorEastAsia" w:eastAsiaTheme="minorEastAsia"/>
          <w:b/>
          <w:bCs/>
          <w:szCs w:val="21"/>
        </w:rPr>
        <w:t>赋值法</w:t>
      </w:r>
    </w:p>
    <w:tbl>
      <w:tblPr>
        <w:tblStyle w:val="25"/>
        <w:tblW w:w="7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2"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b/>
                <w:bCs/>
                <w:kern w:val="0"/>
                <w:sz w:val="21"/>
                <w:szCs w:val="21"/>
              </w:rPr>
              <w:t>使用技巧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①题目中给出的三个量满足“A=B×C”的形式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②如果</w:t>
            </w:r>
            <w:r>
              <w:rPr>
                <w:rFonts w:asciiTheme="minorEastAsia" w:hAnsiTheme="minorEastAsia" w:eastAsiaTheme="minorEastAsia"/>
                <w:kern w:val="0"/>
                <w:sz w:val="21"/>
                <w:szCs w:val="21"/>
              </w:rPr>
              <w:t>只给定了</w:t>
            </w:r>
            <w:r>
              <w:rPr>
                <w:rFonts w:hint="eastAsia" w:asciiTheme="minorEastAsia" w:hAnsiTheme="minorEastAsia" w:eastAsiaTheme="minorEastAsia"/>
                <w:kern w:val="0"/>
                <w:sz w:val="21"/>
                <w:szCs w:val="21"/>
              </w:rPr>
              <w:t>其中</w:t>
            </w:r>
            <w:r>
              <w:rPr>
                <w:rFonts w:asciiTheme="minorEastAsia" w:hAnsiTheme="minorEastAsia" w:eastAsiaTheme="minorEastAsia"/>
                <w:kern w:val="0"/>
                <w:sz w:val="21"/>
                <w:szCs w:val="21"/>
              </w:rPr>
              <w:t>一个量</w:t>
            </w:r>
            <w:r>
              <w:rPr>
                <w:rFonts w:hint="eastAsia" w:asciiTheme="minorEastAsia" w:hAnsiTheme="minorEastAsia" w:eastAsiaTheme="minorEastAsia"/>
                <w:kern w:val="0"/>
                <w:sz w:val="21"/>
                <w:szCs w:val="21"/>
              </w:rPr>
              <w:t>或者</w:t>
            </w:r>
            <w:r>
              <w:rPr>
                <w:rFonts w:asciiTheme="minorEastAsia" w:hAnsiTheme="minorEastAsia" w:eastAsiaTheme="minorEastAsia"/>
                <w:kern w:val="0"/>
                <w:sz w:val="21"/>
                <w:szCs w:val="21"/>
              </w:rPr>
              <w:t>未给定任何</w:t>
            </w:r>
            <w:r>
              <w:rPr>
                <w:rFonts w:hint="eastAsia" w:asciiTheme="minorEastAsia" w:hAnsiTheme="minorEastAsia" w:eastAsiaTheme="minorEastAsia"/>
                <w:kern w:val="0"/>
                <w:sz w:val="21"/>
                <w:szCs w:val="21"/>
              </w:rPr>
              <w:t>一个</w:t>
            </w:r>
            <w:r>
              <w:rPr>
                <w:rFonts w:asciiTheme="minorEastAsia" w:hAnsiTheme="minorEastAsia" w:eastAsiaTheme="minorEastAsia"/>
                <w:kern w:val="0"/>
                <w:sz w:val="21"/>
                <w:szCs w:val="21"/>
              </w:rPr>
              <w:t>量</w:t>
            </w:r>
            <w:r>
              <w:rPr>
                <w:rFonts w:hint="eastAsia" w:asciiTheme="minorEastAsia" w:hAnsiTheme="minorEastAsia" w:eastAsiaTheme="minorEastAsia"/>
                <w:kern w:val="0"/>
                <w:sz w:val="21"/>
                <w:szCs w:val="21"/>
              </w:rPr>
              <w:t>的时候，采用赋值法</w:t>
            </w:r>
            <w:r>
              <w:rPr>
                <w:rFonts w:asciiTheme="minorEastAsia" w:hAnsiTheme="minorEastAsia" w:eastAsiaTheme="minor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③赋值法多应用于</w:t>
            </w:r>
            <w:r>
              <w:rPr>
                <w:rFonts w:asciiTheme="minorEastAsia" w:hAnsiTheme="minorEastAsia" w:eastAsiaTheme="minorEastAsia"/>
                <w:kern w:val="0"/>
                <w:sz w:val="21"/>
                <w:szCs w:val="21"/>
              </w:rPr>
              <w:t>工程问题</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行程问题</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经济利润问题、几何问题和溶液问题</w:t>
            </w:r>
            <w:r>
              <w:rPr>
                <w:rFonts w:hint="eastAsia" w:asciiTheme="minorEastAsia" w:hAnsiTheme="minorEastAsia" w:eastAsiaTheme="minorEastAsia"/>
                <w:kern w:val="0"/>
                <w:sz w:val="21"/>
                <w:szCs w:val="21"/>
              </w:rPr>
              <w:t>等题型。</w:t>
            </w:r>
          </w:p>
        </w:tc>
      </w:tr>
    </w:tbl>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3.稳拿分——</w:t>
      </w:r>
      <w:r>
        <w:rPr>
          <w:rFonts w:hint="eastAsia" w:asciiTheme="minorEastAsia" w:hAnsiTheme="minorEastAsia" w:eastAsiaTheme="minorEastAsia"/>
          <w:b/>
          <w:bCs/>
          <w:szCs w:val="21"/>
        </w:rPr>
        <w:t>枚举法</w:t>
      </w:r>
    </w:p>
    <w:tbl>
      <w:tblPr>
        <w:tblStyle w:val="25"/>
        <w:tblW w:w="7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4" w:type="dxa"/>
          </w:tcPr>
          <w:p>
            <w:pPr>
              <w:spacing w:line="360" w:lineRule="auto"/>
              <w:ind w:firstLine="422"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b/>
                <w:bCs/>
                <w:kern w:val="0"/>
                <w:sz w:val="21"/>
                <w:szCs w:val="21"/>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4"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将满足条件的情况进行一一列举。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4"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①数据较小，便于枚举时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74"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②数据较大，且按照某种规律交替反复时，可以通过枚举几个数归纳出规律，以简化计算</w:t>
            </w:r>
          </w:p>
        </w:tc>
      </w:tr>
    </w:tbl>
    <w:p>
      <w:pPr>
        <w:pStyle w:val="5"/>
        <w:spacing w:line="360" w:lineRule="auto"/>
        <w:ind w:firstLine="200"/>
      </w:pPr>
      <w:r>
        <w:rPr>
          <w:rFonts w:hint="eastAsia"/>
        </w:rPr>
        <w:t>二、秒杀数量关系就用这个！</w:t>
      </w: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1.整除判断法</w:t>
      </w:r>
    </w:p>
    <w:tbl>
      <w:tblPr>
        <w:tblStyle w:val="25"/>
        <w:tblW w:w="7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2"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b/>
                <w:bCs/>
                <w:kern w:val="0"/>
                <w:sz w:val="21"/>
                <w:szCs w:val="21"/>
              </w:rPr>
              <w:t>使用要点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①3（9）整除：一个数能被3（9）整除，则各位数之和能被3（9）整除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②</w:t>
            </w:r>
            <w:r>
              <w:rPr>
                <w:rFonts w:hint="eastAsia" w:cs="宋体" w:asciiTheme="minorEastAsia" w:hAnsiTheme="minorEastAsia" w:eastAsiaTheme="minorEastAsia"/>
                <w:kern w:val="2"/>
                <w:position w:val="-10"/>
                <w:sz w:val="21"/>
                <w:szCs w:val="21"/>
              </w:rPr>
              <w:object>
                <v:shape id="_x0000_i1025" o:spt="75" type="#_x0000_t75" style="height:15.55pt;width:116.3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cs="宋体" w:asciiTheme="minorEastAsia" w:hAnsiTheme="minorEastAsia" w:eastAsiaTheme="minorEastAsia"/>
                <w:kern w:val="0"/>
                <w:sz w:val="21"/>
                <w:szCs w:val="21"/>
              </w:rPr>
              <w:t>，则a是m的倍数； b是n的倍数。a+b是m+n的倍数。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③题目中出现倍数、分数、百分数、小数、平均数等</w:t>
            </w:r>
          </w:p>
        </w:tc>
      </w:tr>
    </w:tbl>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2.奇偶特性法：</w:t>
      </w:r>
    </w:p>
    <w:tbl>
      <w:tblPr>
        <w:tblStyle w:val="25"/>
        <w:tblW w:w="7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2"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b/>
                <w:bCs/>
                <w:kern w:val="0"/>
                <w:sz w:val="21"/>
                <w:szCs w:val="21"/>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①知和求差，知差求和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②式子中出现明显的偶数倍关系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③不定方程</w:t>
            </w:r>
          </w:p>
        </w:tc>
      </w:tr>
    </w:tbl>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3.尾数法</w:t>
      </w:r>
    </w:p>
    <w:tbl>
      <w:tblPr>
        <w:tblStyle w:val="25"/>
        <w:tblW w:w="7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2"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b/>
                <w:bCs/>
                <w:kern w:val="0"/>
                <w:sz w:val="21"/>
                <w:szCs w:val="21"/>
              </w:rPr>
              <w:t>使用技巧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①选项尾数不同，且运算法则为加、减、乘、乘方运算，优先使用尾数进行判定；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5" w:type="dxa"/>
          </w:tcPr>
          <w:p>
            <w:pPr>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②所需计算数据多，计算复杂时考虑尾数判断快速得到答案</w:t>
            </w:r>
          </w:p>
        </w:tc>
      </w:tr>
    </w:tbl>
    <w:p>
      <w:pPr>
        <w:pStyle w:val="5"/>
        <w:spacing w:line="360" w:lineRule="auto"/>
        <w:ind w:firstLine="200"/>
      </w:pPr>
      <w:r>
        <w:rPr>
          <w:rFonts w:hint="eastAsia"/>
        </w:rPr>
        <w:t>三、这些公式你掌握了么？</w:t>
      </w:r>
    </w:p>
    <w:p>
      <w:pPr>
        <w:spacing w:line="360" w:lineRule="auto"/>
        <w:ind w:firstLine="422" w:firstLineChars="200"/>
        <w:rPr>
          <w:b/>
        </w:rPr>
      </w:pPr>
      <w:r>
        <w:rPr>
          <w:rFonts w:hint="eastAsia"/>
          <w:b/>
        </w:rPr>
        <w:t>（一）行程问题</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等距离平均速度：</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w:t>
      </w:r>
      <w:r>
        <w:rPr>
          <w:rFonts w:hint="eastAsia" w:asciiTheme="minorEastAsia" w:hAnsiTheme="minorEastAsia" w:eastAsiaTheme="minorEastAsia"/>
          <w:position w:val="-10"/>
          <w:szCs w:val="21"/>
        </w:rPr>
        <w:object>
          <v:shape id="_x0000_i1026" o:spt="75" type="#_x0000_t75" style="height:17.3pt;width:10.9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Theme="minorEastAsia" w:hAnsiTheme="minorEastAsia" w:eastAsiaTheme="minorEastAsia"/>
          <w:szCs w:val="21"/>
        </w:rPr>
        <w:t>和</w:t>
      </w:r>
      <w:r>
        <w:rPr>
          <w:rFonts w:hint="eastAsia" w:asciiTheme="minorEastAsia" w:hAnsiTheme="minorEastAsia" w:eastAsiaTheme="minorEastAsia"/>
          <w:position w:val="-10"/>
          <w:szCs w:val="21"/>
        </w:rPr>
        <w:object>
          <v:shape id="_x0000_i1027" o:spt="75" type="#_x0000_t75" style="height:17.3pt;width:13.2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Theme="minorEastAsia" w:hAnsiTheme="minorEastAsia" w:eastAsiaTheme="minorEastAsia"/>
          <w:szCs w:val="21"/>
        </w:rPr>
        <w:t>的速度走相同距离时，全程的平均速度</w:t>
      </w:r>
      <w:r>
        <w:rPr>
          <w:rFonts w:hint="eastAsia" w:asciiTheme="minorEastAsia" w:hAnsiTheme="minorEastAsia" w:eastAsiaTheme="minorEastAsia"/>
          <w:position w:val="-30"/>
          <w:szCs w:val="21"/>
        </w:rPr>
        <w:object>
          <v:shape id="_x0000_i1028" o:spt="75" type="#_x0000_t75" style="height:34pt;width:53.5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r>
        <w:rPr>
          <w:rFonts w:hint="eastAsia" w:asciiTheme="minorEastAsia" w:hAnsiTheme="minorEastAsia" w:eastAsiaTheme="minorEastAsia"/>
          <w:szCs w:val="21"/>
        </w:rPr>
        <w:t>。</w:t>
      </w:r>
    </w:p>
    <w:p>
      <w:pPr>
        <w:spacing w:line="360" w:lineRule="auto"/>
        <w:ind w:firstLine="422" w:firstLineChars="200"/>
        <w:textAlignment w:val="center"/>
        <w:rPr>
          <w:rFonts w:asciiTheme="minorEastAsia" w:hAnsiTheme="minorEastAsia" w:eastAsiaTheme="minorEastAsia"/>
          <w:b/>
          <w:bCs/>
          <w:szCs w:val="21"/>
        </w:rPr>
      </w:pPr>
      <w:r>
        <w:rPr>
          <w:rFonts w:hint="eastAsia" w:asciiTheme="minorEastAsia" w:hAnsiTheme="minorEastAsia" w:eastAsiaTheme="minorEastAsia"/>
          <w:b/>
          <w:bCs/>
          <w:szCs w:val="21"/>
        </w:rPr>
        <w:t>间隔发车问题：</w:t>
      </w:r>
    </w:p>
    <w:p>
      <w:pPr>
        <w:spacing w:line="360" w:lineRule="auto"/>
        <w:ind w:firstLine="420" w:firstLineChars="200"/>
        <w:textAlignment w:val="center"/>
        <w:rPr>
          <w:rFonts w:cs="黑体" w:asciiTheme="minorEastAsia" w:hAnsiTheme="minorEastAsia" w:eastAsiaTheme="minorEastAsia"/>
          <w:szCs w:val="21"/>
        </w:rPr>
      </w:pPr>
      <w:r>
        <w:rPr>
          <w:rFonts w:hint="eastAsia" w:asciiTheme="minorEastAsia" w:hAnsiTheme="minorEastAsia" w:eastAsiaTheme="minorEastAsia"/>
          <w:szCs w:val="21"/>
        </w:rPr>
        <w:t>固定发车时间间隔的车辆从身前和身后分别以</w:t>
      </w:r>
      <w:r>
        <w:rPr>
          <w:rFonts w:hint="eastAsia" w:asciiTheme="minorEastAsia" w:hAnsiTheme="minorEastAsia" w:eastAsiaTheme="minorEastAsia"/>
          <w:szCs w:val="21"/>
        </w:rPr>
        <w:object>
          <v:shape id="_x0000_i1029" o:spt="75" type="#_x0000_t75" style="height:17.3pt;width:9.8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r>
        <w:rPr>
          <w:rFonts w:hint="eastAsia" w:asciiTheme="minorEastAsia" w:hAnsiTheme="minorEastAsia" w:eastAsiaTheme="minorEastAsia"/>
          <w:szCs w:val="21"/>
        </w:rPr>
        <w:t>和</w:t>
      </w:r>
      <w:r>
        <w:rPr>
          <w:rFonts w:hint="eastAsia" w:asciiTheme="minorEastAsia" w:hAnsiTheme="minorEastAsia" w:eastAsiaTheme="minorEastAsia"/>
          <w:szCs w:val="21"/>
        </w:rPr>
        <w:object>
          <v:shape id="_x0000_i1030" o:spt="75" type="#_x0000_t75" style="height:17.3pt;width:10.9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rFonts w:hint="eastAsia" w:asciiTheme="minorEastAsia" w:hAnsiTheme="minorEastAsia" w:eastAsiaTheme="minorEastAsia"/>
          <w:szCs w:val="21"/>
        </w:rPr>
        <w:t>的时间与行人相遇。</w:t>
      </w:r>
      <w:r>
        <w:rPr>
          <w:rFonts w:asciiTheme="minorEastAsia" w:hAnsiTheme="minorEastAsia" w:eastAsiaTheme="minorEastAsia"/>
          <w:szCs w:val="21"/>
        </w:rPr>
        <w:t>发车时间间隔</w:t>
      </w:r>
      <w:r>
        <w:rPr>
          <w:rFonts w:cs="黑体" w:asciiTheme="minorEastAsia" w:hAnsiTheme="minorEastAsia" w:eastAsiaTheme="minorEastAsia"/>
          <w:szCs w:val="21"/>
        </w:rPr>
        <w:object>
          <v:shape id="_x0000_i1031" o:spt="75" type="#_x0000_t75" style="height:32.85pt;width:47.8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hint="eastAsia" w:cs="黑体" w:asciiTheme="minorEastAsia" w:hAnsiTheme="minorEastAsia" w:eastAsiaTheme="minorEastAsia"/>
          <w:szCs w:val="21"/>
        </w:rPr>
        <w:t>。</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多次相遇：</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两端出发第</w:t>
      </w:r>
      <w:r>
        <w:rPr>
          <w:rFonts w:hint="eastAsia" w:asciiTheme="minorEastAsia" w:hAnsiTheme="minorEastAsia" w:eastAsiaTheme="minorEastAsia"/>
          <w:position w:val="-6"/>
          <w:szCs w:val="21"/>
        </w:rPr>
        <w:object>
          <v:shape id="_x0000_i1032" o:spt="75" type="#_x0000_t75" style="height:10.95pt;width:9.8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rFonts w:hint="eastAsia" w:asciiTheme="minorEastAsia" w:hAnsiTheme="minorEastAsia" w:eastAsiaTheme="minorEastAsia"/>
          <w:szCs w:val="21"/>
        </w:rPr>
        <w:t>次相遇。</w:t>
      </w:r>
      <w:r>
        <w:rPr>
          <w:rFonts w:hint="eastAsia" w:asciiTheme="minorEastAsia" w:hAnsiTheme="minorEastAsia" w:eastAsiaTheme="minorEastAsia"/>
          <w:position w:val="-6"/>
          <w:szCs w:val="21"/>
        </w:rPr>
        <w:object>
          <v:shape id="_x0000_i1033" o:spt="75" type="#_x0000_t75" style="height:13.8pt;width:10.95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r>
        <w:rPr>
          <w:rFonts w:hint="eastAsia" w:asciiTheme="minorEastAsia" w:hAnsiTheme="minorEastAsia" w:eastAsiaTheme="minorEastAsia"/>
          <w:szCs w:val="21"/>
        </w:rPr>
        <w:t>：两地初始距离，</w:t>
      </w:r>
      <w:r>
        <w:rPr>
          <w:rFonts w:hint="eastAsia" w:asciiTheme="minorEastAsia" w:hAnsiTheme="minorEastAsia" w:eastAsiaTheme="minorEastAsia"/>
          <w:position w:val="-10"/>
          <w:szCs w:val="21"/>
        </w:rPr>
        <w:object>
          <v:shape id="_x0000_i1034" o:spt="75" type="#_x0000_t75" style="height:17.3pt;width:31.7pt;" o:ole="t" filled="f" o:preferrelative="t" stroked="f" coordsize="21600,21600">
            <v:path/>
            <v:fill on="f" focussize="0,0"/>
            <v:stroke on="f" joinstyle="miter"/>
            <v:imagedata r:id="rId26" o:title=""/>
            <o:lock v:ext="edit" aspectratio="t"/>
            <w10:wrap type="none"/>
            <w10:anchorlock/>
          </v:shape>
          <o:OLEObject Type="Embed" ProgID="Equation.3" ShapeID="_x0000_i1034" DrawAspect="Content" ObjectID="_1468075734" r:id="rId25">
            <o:LockedField>false</o:LockedField>
          </o:OLEObject>
        </w:object>
      </w:r>
      <w:r>
        <w:rPr>
          <w:rFonts w:hint="eastAsia" w:asciiTheme="minorEastAsia" w:hAnsiTheme="minorEastAsia" w:eastAsiaTheme="minorEastAsia"/>
          <w:szCs w:val="21"/>
        </w:rPr>
        <w:t>：两人速度，</w:t>
      </w:r>
      <w:r>
        <w:rPr>
          <w:rFonts w:hint="eastAsia" w:asciiTheme="minorEastAsia" w:hAnsiTheme="minorEastAsia" w:eastAsiaTheme="minorEastAsia"/>
          <w:position w:val="-6"/>
          <w:szCs w:val="21"/>
        </w:rPr>
        <w:object>
          <v:shape id="_x0000_i1035" o:spt="75" type="#_x0000_t75" style="height:12.1pt;width:6.9pt;" o:ole="t" filled="f" o:preferrelative="t" stroked="f" coordsize="21600,21600">
            <v:path/>
            <v:fill on="f" focussize="0,0"/>
            <v:stroke on="f" joinstyle="miter"/>
            <v:imagedata r:id="rId28" o:title=""/>
            <o:lock v:ext="edit" aspectratio="t"/>
            <w10:wrap type="none"/>
            <w10:anchorlock/>
          </v:shape>
          <o:OLEObject Type="Embed" ProgID="Equation.3" ShapeID="_x0000_i1035" DrawAspect="Content" ObjectID="_1468075735" r:id="rId27">
            <o:LockedField>false</o:LockedField>
          </o:OLEObject>
        </w:object>
      </w:r>
      <w:r>
        <w:rPr>
          <w:rFonts w:hint="eastAsia" w:asciiTheme="minorEastAsia" w:hAnsiTheme="minorEastAsia" w:eastAsiaTheme="minorEastAsia"/>
          <w:szCs w:val="21"/>
        </w:rPr>
        <w:t>：从出发到相遇所需时间。</w:t>
      </w:r>
      <w:r>
        <w:rPr>
          <w:rFonts w:hint="eastAsia" w:asciiTheme="minorEastAsia" w:hAnsiTheme="minorEastAsia" w:eastAsiaTheme="minorEastAsia"/>
          <w:position w:val="-10"/>
          <w:szCs w:val="21"/>
        </w:rPr>
        <w:object>
          <v:shape id="_x0000_i1036" o:spt="75" type="#_x0000_t75" style="height:17.3pt;width:108.85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29">
            <o:LockedField>false</o:LockedField>
          </o:OLEObject>
        </w:objec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单端出发第</w:t>
      </w:r>
      <w:r>
        <w:rPr>
          <w:rFonts w:hint="eastAsia" w:asciiTheme="minorEastAsia" w:hAnsiTheme="minorEastAsia" w:eastAsiaTheme="minorEastAsia"/>
          <w:position w:val="-6"/>
          <w:szCs w:val="21"/>
        </w:rPr>
        <w:object>
          <v:shape id="_x0000_i1037" o:spt="75" type="#_x0000_t75" style="height:10.95pt;width:9.8pt;" o:ole="t" filled="f" o:preferrelative="t" stroked="f" coordsize="21600,21600">
            <v:path/>
            <v:fill on="f" focussize="0,0"/>
            <v:stroke on="f" joinstyle="miter"/>
            <v:imagedata r:id="rId22" o:title=""/>
            <o:lock v:ext="edit" aspectratio="t"/>
            <w10:wrap type="none"/>
            <w10:anchorlock/>
          </v:shape>
          <o:OLEObject Type="Embed" ProgID="Equation.3" ShapeID="_x0000_i1037" DrawAspect="Content" ObjectID="_1468075737" r:id="rId31">
            <o:LockedField>false</o:LockedField>
          </o:OLEObject>
        </w:object>
      </w:r>
      <w:r>
        <w:rPr>
          <w:rFonts w:hint="eastAsia" w:asciiTheme="minorEastAsia" w:hAnsiTheme="minorEastAsia" w:eastAsiaTheme="minorEastAsia"/>
          <w:szCs w:val="21"/>
        </w:rPr>
        <w:t>次相遇。</w:t>
      </w:r>
      <w:r>
        <w:rPr>
          <w:rFonts w:hint="eastAsia" w:asciiTheme="minorEastAsia" w:hAnsiTheme="minorEastAsia" w:eastAsiaTheme="minorEastAsia"/>
          <w:position w:val="-6"/>
          <w:szCs w:val="21"/>
        </w:rPr>
        <w:object>
          <v:shape id="_x0000_i1038" o:spt="75" type="#_x0000_t75" style="height:13.8pt;width:10.95pt;" o:ole="t" filled="f" o:preferrelative="t" stroked="f" coordsize="21600,21600">
            <v:path/>
            <v:fill on="f" focussize="0,0"/>
            <v:stroke on="f" joinstyle="miter"/>
            <v:imagedata r:id="rId24" o:title=""/>
            <o:lock v:ext="edit" aspectratio="t"/>
            <w10:wrap type="none"/>
            <w10:anchorlock/>
          </v:shape>
          <o:OLEObject Type="Embed" ProgID="Equation.3" ShapeID="_x0000_i1038" DrawAspect="Content" ObjectID="_1468075738" r:id="rId32">
            <o:LockedField>false</o:LockedField>
          </o:OLEObject>
        </w:object>
      </w:r>
      <w:r>
        <w:rPr>
          <w:rFonts w:hint="eastAsia" w:asciiTheme="minorEastAsia" w:hAnsiTheme="minorEastAsia" w:eastAsiaTheme="minorEastAsia"/>
          <w:szCs w:val="21"/>
        </w:rPr>
        <w:t>：两地初始距离，</w:t>
      </w:r>
      <w:r>
        <w:rPr>
          <w:rFonts w:hint="eastAsia" w:asciiTheme="minorEastAsia" w:hAnsiTheme="minorEastAsia" w:eastAsiaTheme="minorEastAsia"/>
          <w:position w:val="-10"/>
          <w:szCs w:val="21"/>
        </w:rPr>
        <w:object>
          <v:shape id="_x0000_i1039" o:spt="75" type="#_x0000_t75" style="height:17.3pt;width:31.7pt;" o:ole="t"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39" r:id="rId33">
            <o:LockedField>false</o:LockedField>
          </o:OLEObject>
        </w:object>
      </w:r>
      <w:r>
        <w:rPr>
          <w:rFonts w:hint="eastAsia" w:asciiTheme="minorEastAsia" w:hAnsiTheme="minorEastAsia" w:eastAsiaTheme="minorEastAsia"/>
          <w:szCs w:val="21"/>
        </w:rPr>
        <w:t>：两人速度，</w:t>
      </w:r>
      <w:r>
        <w:rPr>
          <w:rFonts w:hint="eastAsia" w:asciiTheme="minorEastAsia" w:hAnsiTheme="minorEastAsia" w:eastAsiaTheme="minorEastAsia"/>
          <w:position w:val="-6"/>
          <w:szCs w:val="21"/>
        </w:rPr>
        <w:object>
          <v:shape id="_x0000_i1040" o:spt="75" type="#_x0000_t75" style="height:12.1pt;width:6.9pt;" o:ole="t" filled="f" o:preferrelative="t" stroked="f" coordsize="21600,21600">
            <v:path/>
            <v:fill on="f" focussize="0,0"/>
            <v:stroke on="f" joinstyle="miter"/>
            <v:imagedata r:id="rId28" o:title=""/>
            <o:lock v:ext="edit" aspectratio="t"/>
            <w10:wrap type="none"/>
            <w10:anchorlock/>
          </v:shape>
          <o:OLEObject Type="Embed" ProgID="Equation.3" ShapeID="_x0000_i1040" DrawAspect="Content" ObjectID="_1468075740" r:id="rId35">
            <o:LockedField>false</o:LockedField>
          </o:OLEObject>
        </w:object>
      </w:r>
      <w:r>
        <w:rPr>
          <w:rFonts w:hint="eastAsia" w:asciiTheme="minorEastAsia" w:hAnsiTheme="minorEastAsia" w:eastAsiaTheme="minorEastAsia"/>
          <w:szCs w:val="21"/>
        </w:rPr>
        <w:t>：从出发到相遇所需时间。</w:t>
      </w:r>
      <w:r>
        <w:rPr>
          <w:rFonts w:hint="eastAsia" w:asciiTheme="minorEastAsia" w:hAnsiTheme="minorEastAsia" w:eastAsiaTheme="minorEastAsia"/>
          <w:position w:val="-10"/>
          <w:szCs w:val="21"/>
        </w:rPr>
        <w:object>
          <v:shape id="_x0000_i1041" o:spt="75" type="#_x0000_t75" style="height:17.3pt;width:85.8pt;" o:ole="t" filled="f" o:preferrelative="t" stroked="f" coordsize="21600,21600">
            <v:path/>
            <v:fill on="f" focussize="0,0"/>
            <v:stroke on="f" joinstyle="miter"/>
            <v:imagedata r:id="rId37" o:title=""/>
            <o:lock v:ext="edit" aspectratio="t"/>
            <w10:wrap type="none"/>
            <w10:anchorlock/>
          </v:shape>
          <o:OLEObject Type="Embed" ProgID="Equation.3" ShapeID="_x0000_i1041" DrawAspect="Content" ObjectID="_1468075741" r:id="rId36">
            <o:LockedField>false</o:LockedField>
          </o:OLEObject>
        </w:objec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环形第</w:t>
      </w:r>
      <w:r>
        <w:rPr>
          <w:rFonts w:hint="eastAsia" w:asciiTheme="minorEastAsia" w:hAnsiTheme="minorEastAsia" w:eastAsiaTheme="minorEastAsia"/>
          <w:position w:val="-6"/>
          <w:szCs w:val="21"/>
        </w:rPr>
        <w:object>
          <v:shape id="_x0000_i1042" o:spt="75" type="#_x0000_t75" style="height:10.95pt;width:9.8pt;" o:ole="t" filled="f" o:preferrelative="t" stroked="f" coordsize="21600,21600">
            <v:path/>
            <v:fill on="f" focussize="0,0"/>
            <v:stroke on="f" joinstyle="miter"/>
            <v:imagedata r:id="rId22" o:title=""/>
            <o:lock v:ext="edit" aspectratio="t"/>
            <w10:wrap type="none"/>
            <w10:anchorlock/>
          </v:shape>
          <o:OLEObject Type="Embed" ProgID="Equation.3" ShapeID="_x0000_i1042" DrawAspect="Content" ObjectID="_1468075742" r:id="rId38">
            <o:LockedField>false</o:LockedField>
          </o:OLEObject>
        </w:object>
      </w:r>
      <w:r>
        <w:rPr>
          <w:rFonts w:hint="eastAsia" w:asciiTheme="minorEastAsia" w:hAnsiTheme="minorEastAsia" w:eastAsiaTheme="minorEastAsia"/>
          <w:szCs w:val="21"/>
        </w:rPr>
        <w:t>次相遇（或追及）。</w:t>
      </w:r>
      <w:r>
        <w:rPr>
          <w:rFonts w:hint="eastAsia" w:asciiTheme="minorEastAsia" w:hAnsiTheme="minorEastAsia" w:eastAsiaTheme="minorEastAsia"/>
          <w:position w:val="-6"/>
          <w:szCs w:val="21"/>
        </w:rPr>
        <w:object>
          <v:shape id="_x0000_i1043" o:spt="75" type="#_x0000_t75" style="height:13.8pt;width:10.95pt;" o:ole="t" filled="f" o:preferrelative="t" stroked="f" coordsize="21600,21600">
            <v:path/>
            <v:fill on="f" focussize="0,0"/>
            <v:stroke on="f" joinstyle="miter"/>
            <v:imagedata r:id="rId24" o:title=""/>
            <o:lock v:ext="edit" aspectratio="t"/>
            <w10:wrap type="none"/>
            <w10:anchorlock/>
          </v:shape>
          <o:OLEObject Type="Embed" ProgID="Equation.3" ShapeID="_x0000_i1043" DrawAspect="Content" ObjectID="_1468075743" r:id="rId39">
            <o:LockedField>false</o:LockedField>
          </o:OLEObject>
        </w:object>
      </w:r>
      <w:r>
        <w:rPr>
          <w:rFonts w:hint="eastAsia" w:asciiTheme="minorEastAsia" w:hAnsiTheme="minorEastAsia" w:eastAsiaTheme="minorEastAsia"/>
          <w:szCs w:val="21"/>
        </w:rPr>
        <w:t>：环形路程一圈的距离，</w:t>
      </w:r>
      <w:r>
        <w:rPr>
          <w:rFonts w:hint="eastAsia" w:asciiTheme="minorEastAsia" w:hAnsiTheme="minorEastAsia" w:eastAsiaTheme="minorEastAsia"/>
          <w:position w:val="-10"/>
          <w:szCs w:val="21"/>
        </w:rPr>
        <w:object>
          <v:shape id="_x0000_i1044" o:spt="75" type="#_x0000_t75" style="height:17.3pt;width:31.7pt;" o:ole="t" filled="f" o:preferrelative="t" stroked="f" coordsize="21600,21600">
            <v:path/>
            <v:fill on="f" focussize="0,0"/>
            <v:stroke on="f" joinstyle="miter"/>
            <v:imagedata r:id="rId34" o:title=""/>
            <o:lock v:ext="edit" aspectratio="t"/>
            <w10:wrap type="none"/>
            <w10:anchorlock/>
          </v:shape>
          <o:OLEObject Type="Embed" ProgID="Equation.3" ShapeID="_x0000_i1044" DrawAspect="Content" ObjectID="_1468075744" r:id="rId40">
            <o:LockedField>false</o:LockedField>
          </o:OLEObject>
        </w:object>
      </w:r>
      <w:r>
        <w:rPr>
          <w:rFonts w:hint="eastAsia" w:asciiTheme="minorEastAsia" w:hAnsiTheme="minorEastAsia" w:eastAsiaTheme="minorEastAsia"/>
          <w:szCs w:val="21"/>
        </w:rPr>
        <w:t>：两人速度，</w:t>
      </w:r>
      <w:r>
        <w:rPr>
          <w:rFonts w:hint="eastAsia" w:asciiTheme="minorEastAsia" w:hAnsiTheme="minorEastAsia" w:eastAsiaTheme="minorEastAsia"/>
          <w:position w:val="-6"/>
          <w:szCs w:val="21"/>
        </w:rPr>
        <w:object>
          <v:shape id="_x0000_i1045" o:spt="75" type="#_x0000_t75" style="height:12.1pt;width:6.9pt;" o:ole="t" filled="f" o:preferrelative="t" stroked="f" coordsize="21600,21600">
            <v:path/>
            <v:fill on="f" focussize="0,0"/>
            <v:stroke on="f" joinstyle="miter"/>
            <v:imagedata r:id="rId28" o:title=""/>
            <o:lock v:ext="edit" aspectratio="t"/>
            <w10:wrap type="none"/>
            <w10:anchorlock/>
          </v:shape>
          <o:OLEObject Type="Embed" ProgID="Equation.3" ShapeID="_x0000_i1045" DrawAspect="Content" ObjectID="_1468075745" r:id="rId41">
            <o:LockedField>false</o:LockedField>
          </o:OLEObject>
        </w:object>
      </w:r>
      <w:r>
        <w:rPr>
          <w:rFonts w:hint="eastAsia" w:asciiTheme="minorEastAsia" w:hAnsiTheme="minorEastAsia" w:eastAsiaTheme="minorEastAsia"/>
          <w:szCs w:val="21"/>
        </w:rPr>
        <w:t>：追及相遇所用时间。</w:t>
      </w:r>
      <w:r>
        <w:rPr>
          <w:rFonts w:hint="eastAsia" w:asciiTheme="minorEastAsia" w:hAnsiTheme="minorEastAsia" w:eastAsiaTheme="minorEastAsia"/>
          <w:position w:val="-10"/>
          <w:szCs w:val="21"/>
        </w:rPr>
        <w:object>
          <v:shape id="_x0000_i1046" o:spt="75" type="#_x0000_t75" style="height:17.3pt;width:80.05pt;" o:ole="t" filled="f" o:preferrelative="t" stroked="f" coordsize="21600,21600">
            <v:path/>
            <v:fill on="f" focussize="0,0"/>
            <v:stroke on="f" joinstyle="miter"/>
            <v:imagedata r:id="rId43" o:title=""/>
            <o:lock v:ext="edit" aspectratio="t"/>
            <w10:wrap type="none"/>
            <w10:anchorlock/>
          </v:shape>
          <o:OLEObject Type="Embed" ProgID="Equation.3" ShapeID="_x0000_i1046" DrawAspect="Content" ObjectID="_1468075746" r:id="rId42">
            <o:LockedField>false</o:LockedField>
          </o:OLEObject>
        </w:object>
      </w:r>
      <w:r>
        <w:rPr>
          <w:rFonts w:hint="eastAsia" w:asciiTheme="minorEastAsia" w:hAnsiTheme="minorEastAsia" w:eastAsiaTheme="minorEastAsia"/>
          <w:szCs w:val="21"/>
        </w:rPr>
        <w:t>。</w:t>
      </w:r>
    </w:p>
    <w:p>
      <w:pPr>
        <w:spacing w:line="360" w:lineRule="auto"/>
        <w:ind w:firstLine="422" w:firstLineChars="200"/>
        <w:textAlignment w:val="center"/>
        <w:rPr>
          <w:rFonts w:asciiTheme="minorEastAsia" w:hAnsiTheme="minorEastAsia" w:eastAsiaTheme="minorEastAsia"/>
          <w:b/>
          <w:bCs/>
          <w:szCs w:val="21"/>
        </w:rPr>
      </w:pPr>
      <w:r>
        <w:rPr>
          <w:rFonts w:hint="eastAsia" w:asciiTheme="minorEastAsia" w:hAnsiTheme="minorEastAsia" w:eastAsiaTheme="minorEastAsia"/>
          <w:b/>
          <w:bCs/>
          <w:szCs w:val="21"/>
        </w:rPr>
        <w:t>统筹问题</w:t>
      </w:r>
    </w:p>
    <w:p>
      <w:pPr>
        <w:spacing w:line="360" w:lineRule="auto"/>
        <w:ind w:firstLine="422" w:firstLineChars="200"/>
        <w:textAlignment w:val="center"/>
        <w:rPr>
          <w:rFonts w:asciiTheme="minorEastAsia" w:hAnsiTheme="minorEastAsia" w:eastAsiaTheme="minorEastAsia"/>
          <w:b/>
          <w:bCs/>
          <w:szCs w:val="21"/>
        </w:rPr>
      </w:pPr>
      <w:r>
        <w:rPr>
          <w:rFonts w:hint="eastAsia" w:asciiTheme="minorEastAsia" w:hAnsiTheme="minorEastAsia" w:eastAsiaTheme="minorEastAsia"/>
          <w:b/>
          <w:bCs/>
          <w:szCs w:val="21"/>
        </w:rPr>
        <w:t>过河问题：</w:t>
      </w:r>
    </w:p>
    <w:p>
      <w:pPr>
        <w:spacing w:line="360" w:lineRule="auto"/>
        <w:ind w:firstLine="420" w:firstLineChars="200"/>
        <w:textAlignment w:val="center"/>
        <w:rPr>
          <w:rFonts w:cs="黑体" w:asciiTheme="minorEastAsia" w:hAnsiTheme="minorEastAsia" w:eastAsiaTheme="minorEastAsia"/>
          <w:szCs w:val="21"/>
        </w:rPr>
      </w:pPr>
      <w:r>
        <w:rPr>
          <w:rFonts w:hint="eastAsia" w:cs="黑体" w:asciiTheme="minorEastAsia" w:hAnsiTheme="minorEastAsia" w:eastAsiaTheme="minorEastAsia"/>
          <w:szCs w:val="21"/>
        </w:rPr>
        <w:object>
          <v:shape id="_x0000_i1047" o:spt="75" type="#_x0000_t75" style="height:13.8pt;width:13.8pt;" o:ole="t" filled="f" o:preferrelative="t" stroked="f" coordsize="21600,21600">
            <v:path/>
            <v:fill on="f" focussize="0,0"/>
            <v:stroke on="f" joinstyle="miter"/>
            <v:imagedata r:id="rId45" o:title=""/>
            <o:lock v:ext="edit" aspectratio="t"/>
            <w10:wrap type="none"/>
            <w10:anchorlock/>
          </v:shape>
          <o:OLEObject Type="Embed" ProgID="Equation.3" ShapeID="_x0000_i1047" DrawAspect="Content" ObjectID="_1468075747" r:id="rId44">
            <o:LockedField>false</o:LockedField>
          </o:OLEObject>
        </w:object>
      </w:r>
      <w:r>
        <w:rPr>
          <w:rFonts w:hint="eastAsia" w:cs="黑体" w:asciiTheme="minorEastAsia" w:hAnsiTheme="minorEastAsia" w:eastAsiaTheme="minorEastAsia"/>
          <w:szCs w:val="21"/>
        </w:rPr>
        <w:t>个人过河，船最多载</w:t>
      </w:r>
      <w:r>
        <w:rPr>
          <w:rFonts w:hint="eastAsia" w:cs="黑体" w:asciiTheme="minorEastAsia" w:hAnsiTheme="minorEastAsia" w:eastAsiaTheme="minorEastAsia"/>
          <w:szCs w:val="21"/>
        </w:rPr>
        <w:object>
          <v:shape id="_x0000_i1048" o:spt="75" type="#_x0000_t75" style="height:13.25pt;width:16.15pt;" o:ole="t" filled="f" o:preferrelative="t" stroked="f" coordsize="21600,21600">
            <v:path/>
            <v:fill on="f" focussize="0,0"/>
            <v:stroke on="f" joinstyle="miter"/>
            <v:imagedata r:id="rId47" o:title=""/>
            <o:lock v:ext="edit" aspectratio="t"/>
            <w10:wrap type="none"/>
            <w10:anchorlock/>
          </v:shape>
          <o:OLEObject Type="Embed" ProgID="Equation.3" ShapeID="_x0000_i1048" DrawAspect="Content" ObjectID="_1468075748" r:id="rId46">
            <o:LockedField>false</o:LockedField>
          </o:OLEObject>
        </w:object>
      </w:r>
      <w:r>
        <w:rPr>
          <w:rFonts w:hint="eastAsia" w:cs="黑体" w:asciiTheme="minorEastAsia" w:hAnsiTheme="minorEastAsia" w:eastAsiaTheme="minorEastAsia"/>
          <w:szCs w:val="21"/>
        </w:rPr>
        <w:t>个人，每艘船需要</w:t>
      </w:r>
      <w:r>
        <w:rPr>
          <w:rFonts w:hint="eastAsia" w:cs="黑体" w:asciiTheme="minorEastAsia" w:hAnsiTheme="minorEastAsia" w:eastAsiaTheme="minorEastAsia"/>
          <w:szCs w:val="21"/>
        </w:rPr>
        <w:object>
          <v:shape id="_x0000_i1049" o:spt="75" type="#_x0000_t75" style="height:13.25pt;width:12.1pt;" o:ole="t" filled="f" o:preferrelative="t" stroked="f" coordsize="21600,21600">
            <v:path/>
            <v:fill on="f" focussize="0,0"/>
            <v:stroke on="f" joinstyle="miter"/>
            <v:imagedata r:id="rId49" o:title=""/>
            <o:lock v:ext="edit" aspectratio="t"/>
            <w10:wrap type="none"/>
            <w10:anchorlock/>
          </v:shape>
          <o:OLEObject Type="Embed" ProgID="Equation.3" ShapeID="_x0000_i1049" DrawAspect="Content" ObjectID="_1468075749" r:id="rId48">
            <o:LockedField>false</o:LockedField>
          </o:OLEObject>
        </w:object>
      </w:r>
      <w:r>
        <w:rPr>
          <w:rFonts w:hint="eastAsia" w:cs="黑体" w:asciiTheme="minorEastAsia" w:hAnsiTheme="minorEastAsia" w:eastAsiaTheme="minorEastAsia"/>
          <w:szCs w:val="21"/>
        </w:rPr>
        <w:t>个人作为船夫（一般为</w:t>
      </w:r>
      <w:r>
        <w:rPr>
          <w:rFonts w:asciiTheme="minorEastAsia" w:hAnsiTheme="minorEastAsia" w:eastAsiaTheme="minorEastAsia"/>
          <w:szCs w:val="21"/>
        </w:rPr>
        <w:t>1</w:t>
      </w:r>
      <w:r>
        <w:rPr>
          <w:rFonts w:hint="eastAsia" w:cs="黑体" w:asciiTheme="minorEastAsia" w:hAnsiTheme="minorEastAsia" w:eastAsiaTheme="minorEastAsia"/>
          <w:szCs w:val="21"/>
        </w:rPr>
        <w:t>）。过河次数为</w:t>
      </w:r>
      <w:r>
        <w:rPr>
          <w:rFonts w:cs="黑体" w:asciiTheme="minorEastAsia" w:hAnsiTheme="minorEastAsia" w:eastAsiaTheme="minorEastAsia"/>
          <w:szCs w:val="21"/>
        </w:rPr>
        <w:drawing>
          <wp:inline distT="0" distB="0" distL="114300" distR="114300">
            <wp:extent cx="461010" cy="402590"/>
            <wp:effectExtent l="0" t="0" r="15240" b="17145"/>
            <wp:docPr id="1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6"/>
                    <pic:cNvPicPr>
                      <a:picLocks noChangeAspect="1"/>
                    </pic:cNvPicPr>
                  </pic:nvPicPr>
                  <pic:blipFill>
                    <a:blip r:embed="rId50"/>
                    <a:stretch>
                      <a:fillRect/>
                    </a:stretch>
                  </pic:blipFill>
                  <pic:spPr>
                    <a:xfrm>
                      <a:off x="0" y="0"/>
                      <a:ext cx="461010" cy="402590"/>
                    </a:xfrm>
                    <a:prstGeom prst="rect">
                      <a:avLst/>
                    </a:prstGeom>
                    <a:noFill/>
                    <a:ln w="9525">
                      <a:noFill/>
                    </a:ln>
                  </pic:spPr>
                </pic:pic>
              </a:graphicData>
            </a:graphic>
          </wp:inline>
        </w:drawing>
      </w:r>
      <w:r>
        <w:rPr>
          <w:rFonts w:hint="eastAsia" w:cs="黑体" w:asciiTheme="minorEastAsia" w:hAnsiTheme="minorEastAsia" w:eastAsiaTheme="minorEastAsia"/>
          <w:szCs w:val="21"/>
        </w:rPr>
        <w:t>次。</w:t>
      </w:r>
    </w:p>
    <w:p>
      <w:pPr>
        <w:spacing w:line="360" w:lineRule="auto"/>
        <w:ind w:firstLine="422" w:firstLineChars="200"/>
        <w:textAlignment w:val="center"/>
        <w:rPr>
          <w:rFonts w:asciiTheme="minorEastAsia" w:hAnsiTheme="minorEastAsia" w:eastAsiaTheme="minorEastAsia"/>
          <w:b/>
          <w:bCs/>
          <w:szCs w:val="21"/>
        </w:rPr>
      </w:pPr>
      <w:r>
        <w:rPr>
          <w:rFonts w:hint="eastAsia" w:asciiTheme="minorEastAsia" w:hAnsiTheme="minorEastAsia" w:eastAsiaTheme="minorEastAsia"/>
          <w:b/>
          <w:bCs/>
          <w:szCs w:val="21"/>
        </w:rPr>
        <w:t>空瓶换酒问题：</w:t>
      </w:r>
    </w:p>
    <w:p>
      <w:pPr>
        <w:spacing w:line="360" w:lineRule="auto"/>
        <w:ind w:firstLine="420" w:firstLineChars="200"/>
        <w:textAlignment w:val="center"/>
        <w:rPr>
          <w:rFonts w:cs="黑体" w:asciiTheme="minorEastAsia" w:hAnsiTheme="minorEastAsia" w:eastAsiaTheme="minorEastAsia"/>
          <w:szCs w:val="21"/>
        </w:rPr>
      </w:pPr>
      <w:r>
        <w:rPr>
          <w:rFonts w:hint="eastAsia" w:cs="黑体" w:asciiTheme="minorEastAsia" w:hAnsiTheme="minorEastAsia" w:eastAsiaTheme="minorEastAsia"/>
          <w:szCs w:val="21"/>
        </w:rPr>
        <w:t>若</w:t>
      </w:r>
      <w:r>
        <w:rPr>
          <w:rFonts w:hint="eastAsia" w:cs="黑体" w:asciiTheme="minorEastAsia" w:hAnsiTheme="minorEastAsia" w:eastAsiaTheme="minorEastAsia"/>
          <w:szCs w:val="21"/>
        </w:rPr>
        <w:object>
          <v:shape id="_x0000_i1050" o:spt="75" type="#_x0000_t75" style="height:13.25pt;width:16.15pt;" o:ole="t" filled="f" o:preferrelative="t" stroked="f" coordsize="21600,21600">
            <v:path/>
            <v:fill on="f" focussize="0,0"/>
            <v:stroke on="f" joinstyle="miter"/>
            <v:imagedata r:id="rId47" o:title=""/>
            <o:lock v:ext="edit" aspectratio="t"/>
            <w10:wrap type="none"/>
            <w10:anchorlock/>
          </v:shape>
          <o:OLEObject Type="Embed" ProgID="Equation.3" ShapeID="_x0000_i1050" DrawAspect="Content" ObjectID="_1468075750" r:id="rId51">
            <o:LockedField>false</o:LockedField>
          </o:OLEObject>
        </w:object>
      </w:r>
      <w:r>
        <w:rPr>
          <w:rFonts w:hint="eastAsia" w:cs="黑体" w:asciiTheme="minorEastAsia" w:hAnsiTheme="minorEastAsia" w:eastAsiaTheme="minorEastAsia"/>
          <w:szCs w:val="21"/>
        </w:rPr>
        <w:t>个空瓶可以换</w:t>
      </w:r>
      <w:r>
        <w:rPr>
          <w:rFonts w:hint="eastAsia" w:cs="黑体" w:asciiTheme="minorEastAsia" w:hAnsiTheme="minorEastAsia" w:eastAsiaTheme="minorEastAsia"/>
          <w:szCs w:val="21"/>
        </w:rPr>
        <w:object>
          <v:shape id="_x0000_i1051" o:spt="75" type="#_x0000_t75" style="height:13.8pt;width:13.8pt;" o:ole="t" filled="f" o:preferrelative="t" stroked="f" coordsize="21600,21600">
            <v:path/>
            <v:fill on="f" focussize="0,0"/>
            <v:stroke on="f" joinstyle="miter"/>
            <v:imagedata r:id="rId45" o:title=""/>
            <o:lock v:ext="edit" aspectratio="t"/>
            <w10:wrap type="none"/>
            <w10:anchorlock/>
          </v:shape>
          <o:OLEObject Type="Embed" ProgID="Equation.3" ShapeID="_x0000_i1051" DrawAspect="Content" ObjectID="_1468075751" r:id="rId52">
            <o:LockedField>false</o:LockedField>
          </o:OLEObject>
        </w:object>
      </w:r>
      <w:r>
        <w:rPr>
          <w:rFonts w:hint="eastAsia" w:cs="黑体" w:asciiTheme="minorEastAsia" w:hAnsiTheme="minorEastAsia" w:eastAsiaTheme="minorEastAsia"/>
          <w:szCs w:val="21"/>
        </w:rPr>
        <w:t>瓶水，</w:t>
      </w:r>
      <w:r>
        <w:rPr>
          <w:rFonts w:hint="eastAsia" w:cs="黑体" w:asciiTheme="minorEastAsia" w:hAnsiTheme="minorEastAsia" w:eastAsiaTheme="minorEastAsia"/>
          <w:szCs w:val="21"/>
        </w:rPr>
        <w:object>
          <v:shape id="_x0000_i1052" o:spt="75" type="#_x0000_t75" style="height:13.25pt;width:12.1pt;" o:ole="t" filled="f" o:preferrelative="t" stroked="f" coordsize="21600,21600">
            <v:path/>
            <v:fill on="f" focussize="0,0"/>
            <v:stroke on="f" joinstyle="miter"/>
            <v:imagedata r:id="rId49" o:title=""/>
            <o:lock v:ext="edit" aspectratio="t"/>
            <w10:wrap type="none"/>
            <w10:anchorlock/>
          </v:shape>
          <o:OLEObject Type="Embed" ProgID="Equation.3" ShapeID="_x0000_i1052" DrawAspect="Content" ObjectID="_1468075752" r:id="rId53">
            <o:LockedField>false</o:LockedField>
          </o:OLEObject>
        </w:object>
      </w:r>
      <w:r>
        <w:rPr>
          <w:rFonts w:hint="eastAsia" w:cs="黑体" w:asciiTheme="minorEastAsia" w:hAnsiTheme="minorEastAsia" w:eastAsiaTheme="minorEastAsia"/>
          <w:szCs w:val="21"/>
        </w:rPr>
        <w:t>个空瓶最多可以换</w:t>
      </w:r>
      <w:r>
        <w:rPr>
          <w:rFonts w:cs="黑体" w:asciiTheme="minorEastAsia" w:hAnsiTheme="minorEastAsia" w:eastAsiaTheme="minorEastAsia"/>
          <w:szCs w:val="21"/>
        </w:rPr>
        <w:drawing>
          <wp:inline distT="0" distB="0" distL="114300" distR="114300">
            <wp:extent cx="475615" cy="402590"/>
            <wp:effectExtent l="0" t="0" r="635" b="17145"/>
            <wp:docPr id="1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0"/>
                    <pic:cNvPicPr>
                      <a:picLocks noChangeAspect="1"/>
                    </pic:cNvPicPr>
                  </pic:nvPicPr>
                  <pic:blipFill>
                    <a:blip r:embed="rId54"/>
                    <a:stretch>
                      <a:fillRect/>
                    </a:stretch>
                  </pic:blipFill>
                  <pic:spPr>
                    <a:xfrm>
                      <a:off x="0" y="0"/>
                      <a:ext cx="475615" cy="402590"/>
                    </a:xfrm>
                    <a:prstGeom prst="rect">
                      <a:avLst/>
                    </a:prstGeom>
                    <a:noFill/>
                    <a:ln w="9525">
                      <a:noFill/>
                    </a:ln>
                  </pic:spPr>
                </pic:pic>
              </a:graphicData>
            </a:graphic>
          </wp:inline>
        </w:drawing>
      </w:r>
      <w:r>
        <w:rPr>
          <w:rFonts w:hint="eastAsia" w:cs="黑体" w:asciiTheme="minorEastAsia" w:hAnsiTheme="minorEastAsia" w:eastAsiaTheme="minorEastAsia"/>
          <w:szCs w:val="21"/>
        </w:rPr>
        <w:t>瓶水。</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植树问题：</w:t>
      </w:r>
    </w:p>
    <w:p>
      <w:pPr>
        <w:spacing w:line="360" w:lineRule="auto"/>
        <w:ind w:firstLine="420" w:firstLineChars="200"/>
        <w:textAlignment w:val="baseline"/>
        <w:rPr>
          <w:rFonts w:cs="黑体" w:asciiTheme="minorEastAsia" w:hAnsiTheme="minorEastAsia" w:eastAsiaTheme="minorEastAsia"/>
          <w:szCs w:val="21"/>
        </w:rPr>
      </w:pPr>
      <w:r>
        <w:rPr>
          <w:rFonts w:asciiTheme="minorEastAsia" w:hAnsiTheme="minorEastAsia" w:eastAsiaTheme="minorEastAsia"/>
          <w:szCs w:val="21"/>
        </w:rPr>
        <w:t>1.</w:t>
      </w:r>
      <w:r>
        <w:rPr>
          <w:rFonts w:hint="eastAsia" w:cs="黑体" w:asciiTheme="minorEastAsia" w:hAnsiTheme="minorEastAsia" w:eastAsiaTheme="minorEastAsia"/>
          <w:szCs w:val="21"/>
        </w:rPr>
        <w:t>单端直线或不封闭曲线上：长为</w:t>
      </w:r>
      <w:r>
        <w:rPr>
          <w:rFonts w:hint="eastAsia" w:cs="黑体" w:asciiTheme="minorEastAsia" w:hAnsiTheme="minorEastAsia" w:eastAsiaTheme="minorEastAsia"/>
          <w:position w:val="-6"/>
          <w:szCs w:val="21"/>
        </w:rPr>
        <w:object>
          <v:shape id="_x0000_i1053" o:spt="75" type="#_x0000_t75" style="height:10.95pt;width:9.2pt;" o:ole="t" filled="f" o:preferrelative="t" stroked="f" coordsize="21600,21600">
            <v:path/>
            <v:fill on="f" focussize="0,0"/>
            <v:stroke on="f" joinstyle="miter"/>
            <v:imagedata r:id="rId56" o:title=""/>
            <o:lock v:ext="edit" aspectratio="t"/>
            <w10:wrap type="none"/>
            <w10:anchorlock/>
          </v:shape>
          <o:OLEObject Type="Embed" ProgID="Equation.3" ShapeID="_x0000_i1053" DrawAspect="Content" ObjectID="_1468075753" r:id="rId55">
            <o:LockedField>false</o:LockedField>
          </o:OLEObject>
        </w:object>
      </w:r>
      <w:r>
        <w:rPr>
          <w:rFonts w:hint="eastAsia" w:cs="黑体" w:asciiTheme="minorEastAsia" w:hAnsiTheme="minorEastAsia" w:eastAsiaTheme="minorEastAsia"/>
          <w:szCs w:val="21"/>
        </w:rPr>
        <w:t>的路上，以等间距</w:t>
      </w:r>
      <w:r>
        <w:rPr>
          <w:rFonts w:hint="eastAsia" w:cs="黑体" w:asciiTheme="minorEastAsia" w:hAnsiTheme="minorEastAsia" w:eastAsiaTheme="minorEastAsia"/>
          <w:position w:val="-6"/>
          <w:szCs w:val="21"/>
        </w:rPr>
        <w:object>
          <v:shape id="_x0000_i1054" o:spt="75" type="#_x0000_t75" style="height:13.8pt;width:10.95pt;" o:ole="t" filled="f" o:preferrelative="t" stroked="f" coordsize="21600,21600">
            <v:path/>
            <v:fill on="f" focussize="0,0"/>
            <v:stroke on="f" joinstyle="miter"/>
            <v:imagedata r:id="rId58" o:title=""/>
            <o:lock v:ext="edit" aspectratio="t"/>
            <w10:wrap type="none"/>
            <w10:anchorlock/>
          </v:shape>
          <o:OLEObject Type="Embed" ProgID="Equation.3" ShapeID="_x0000_i1054" DrawAspect="Content" ObjectID="_1468075754" r:id="rId57">
            <o:LockedField>false</o:LockedField>
          </o:OLEObject>
        </w:object>
      </w:r>
      <w:r>
        <w:rPr>
          <w:rFonts w:hint="eastAsia" w:cs="黑体" w:asciiTheme="minorEastAsia" w:hAnsiTheme="minorEastAsia" w:eastAsiaTheme="minorEastAsia"/>
          <w:szCs w:val="21"/>
        </w:rPr>
        <w:t>植树，共需植树</w:t>
      </w:r>
      <w:r>
        <w:rPr>
          <w:rFonts w:hint="eastAsia" w:cs="黑体" w:asciiTheme="minorEastAsia" w:hAnsiTheme="minorEastAsia" w:eastAsiaTheme="minorEastAsia"/>
          <w:position w:val="-6"/>
          <w:szCs w:val="21"/>
        </w:rPr>
        <w:object>
          <v:shape id="_x0000_i1055" o:spt="75" type="#_x0000_t75" style="height:10.95pt;width:9.8pt;" o:ole="t" filled="f" o:preferrelative="t" stroked="f" coordsize="21600,21600">
            <v:path/>
            <v:fill on="f" focussize="0,0"/>
            <v:stroke on="f" joinstyle="miter"/>
            <v:imagedata r:id="rId60" o:title=""/>
            <o:lock v:ext="edit" aspectratio="t"/>
            <w10:wrap type="none"/>
            <w10:anchorlock/>
          </v:shape>
          <o:OLEObject Type="Embed" ProgID="Equation.3" ShapeID="_x0000_i1055" DrawAspect="Content" ObjectID="_1468075755" r:id="rId59">
            <o:LockedField>false</o:LockedField>
          </o:OLEObject>
        </w:object>
      </w:r>
      <w:r>
        <w:rPr>
          <w:rFonts w:hint="eastAsia" w:cs="黑体" w:asciiTheme="minorEastAsia" w:hAnsiTheme="minorEastAsia" w:eastAsiaTheme="minorEastAsia"/>
          <w:szCs w:val="21"/>
        </w:rPr>
        <w:t>颗。</w:t>
      </w:r>
      <w:r>
        <w:rPr>
          <w:rFonts w:hint="eastAsia" w:cs="黑体" w:asciiTheme="minorEastAsia" w:hAnsiTheme="minorEastAsia" w:eastAsiaTheme="minorEastAsia"/>
          <w:position w:val="-24"/>
          <w:szCs w:val="21"/>
        </w:rPr>
        <w:object>
          <v:shape id="_x0000_i1056" o:spt="75" type="#_x0000_t75" style="height:31.1pt;width:46.1pt;" o:ole="t" filled="f" o:preferrelative="t" stroked="f" coordsize="21600,21600">
            <v:path/>
            <v:fill on="f" focussize="0,0"/>
            <v:stroke on="f" joinstyle="miter"/>
            <v:imagedata r:id="rId62" o:title=""/>
            <o:lock v:ext="edit" aspectratio="t"/>
            <w10:wrap type="none"/>
            <w10:anchorlock/>
          </v:shape>
          <o:OLEObject Type="Embed" ProgID="Equation.3" ShapeID="_x0000_i1056" DrawAspect="Content" ObjectID="_1468075756" r:id="rId61">
            <o:LockedField>false</o:LockedField>
          </o:OLEObject>
        </w:object>
      </w:r>
      <w:r>
        <w:rPr>
          <w:rFonts w:hint="eastAsia" w:cs="黑体" w:asciiTheme="minorEastAsia" w:hAnsiTheme="minorEastAsia" w:eastAsiaTheme="minorEastAsia"/>
          <w:szCs w:val="21"/>
        </w:rPr>
        <w:t>。</w:t>
      </w:r>
    </w:p>
    <w:p>
      <w:pPr>
        <w:spacing w:line="360" w:lineRule="auto"/>
        <w:ind w:firstLine="420" w:firstLineChars="200"/>
        <w:textAlignment w:val="baseline"/>
        <w:rPr>
          <w:rFonts w:cs="黑体" w:asciiTheme="minorEastAsia" w:hAnsiTheme="minorEastAsia" w:eastAsiaTheme="minorEastAsia"/>
          <w:szCs w:val="21"/>
        </w:rPr>
      </w:pPr>
      <w:r>
        <w:rPr>
          <w:rFonts w:asciiTheme="minorEastAsia" w:hAnsiTheme="minorEastAsia" w:eastAsiaTheme="minorEastAsia"/>
          <w:szCs w:val="21"/>
        </w:rPr>
        <w:t>2.</w:t>
      </w:r>
      <w:r>
        <w:rPr>
          <w:rFonts w:hint="eastAsia" w:cs="黑体" w:asciiTheme="minorEastAsia" w:hAnsiTheme="minorEastAsia" w:eastAsiaTheme="minorEastAsia"/>
          <w:szCs w:val="21"/>
        </w:rPr>
        <w:t>两端直线或不封闭曲线上：棵树=</w:t>
      </w:r>
      <w:r>
        <w:rPr>
          <w:rFonts w:hint="eastAsia" w:cs="黑体" w:asciiTheme="minorEastAsia" w:hAnsiTheme="minorEastAsia" w:eastAsiaTheme="minorEastAsia"/>
          <w:position w:val="-26"/>
          <w:szCs w:val="21"/>
        </w:rPr>
        <w:object>
          <v:shape id="_x0000_i1057" o:spt="75" type="#_x0000_t75" style="height:32.85pt;width:69.1pt;" o:ole="t" filled="f" o:preferrelative="t" stroked="f" coordsize="21600,21600">
            <v:path/>
            <v:fill on="f" focussize="0,0"/>
            <v:stroke on="f" joinstyle="miter"/>
            <v:imagedata r:id="rId64" o:title=""/>
            <o:lock v:ext="edit" aspectratio="t"/>
            <w10:wrap type="none"/>
            <w10:anchorlock/>
          </v:shape>
          <o:OLEObject Type="Embed" ProgID="Equation.3" ShapeID="_x0000_i1057" DrawAspect="Content" ObjectID="_1468075757" r:id="rId63">
            <o:LockedField>false</o:LockedField>
          </o:OLEObject>
        </w:object>
      </w:r>
    </w:p>
    <w:p>
      <w:pPr>
        <w:spacing w:line="360" w:lineRule="auto"/>
        <w:ind w:firstLine="420" w:firstLineChars="200"/>
        <w:textAlignment w:val="center"/>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封闭曲线上：棵树=</w:t>
      </w:r>
      <w:r>
        <w:rPr>
          <w:rFonts w:hint="eastAsia" w:asciiTheme="minorEastAsia" w:hAnsiTheme="minorEastAsia" w:eastAsiaTheme="minorEastAsia"/>
          <w:szCs w:val="21"/>
        </w:rPr>
        <w:object>
          <v:shape id="_x0000_i1058" o:spt="75" type="#_x0000_t75" style="height:32.85pt;width:28.8pt;" o:ole="t" filled="f" o:preferrelative="t" stroked="f" coordsize="21600,21600">
            <v:path/>
            <v:fill on="f" focussize="0,0"/>
            <v:stroke on="f" joinstyle="miter"/>
            <v:imagedata r:id="rId66" o:title=""/>
            <o:lock v:ext="edit" aspectratio="t"/>
            <w10:wrap type="none"/>
            <w10:anchorlock/>
          </v:shape>
          <o:OLEObject Type="Embed" ProgID="Equation.3" ShapeID="_x0000_i1058" DrawAspect="Content" ObjectID="_1468075758" r:id="rId65">
            <o:LockedField>false</o:LockedField>
          </o:OLEObject>
        </w:objec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牛吃草问题：</w:t>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原有草量</w:t>
      </w:r>
      <w:r>
        <w:rPr>
          <w:rFonts w:hint="eastAsia" w:asciiTheme="minorEastAsia" w:hAnsiTheme="minorEastAsia" w:eastAsiaTheme="minorEastAsia"/>
          <w:szCs w:val="21"/>
        </w:rPr>
        <w:object>
          <v:shape id="_x0000_i1059" o:spt="75" type="#_x0000_t75" style="height:13.25pt;width:10.95pt;" o:ole="t" filled="f" o:preferrelative="t" stroked="f" coordsize="21600,21600">
            <v:path/>
            <v:fill on="f" focussize="0,0"/>
            <v:stroke on="f" joinstyle="miter"/>
            <v:imagedata r:id="rId68" o:title=""/>
            <o:lock v:ext="edit" aspectratio="t"/>
            <w10:wrap type="none"/>
            <w10:anchorlock/>
          </v:shape>
          <o:OLEObject Type="Embed" ProgID="Equation.3" ShapeID="_x0000_i1059" DrawAspect="Content" ObjectID="_1468075759" r:id="rId67">
            <o:LockedField>false</o:LockedField>
          </o:OLEObject>
        </w:object>
      </w:r>
      <w:r>
        <w:rPr>
          <w:rFonts w:hint="eastAsia" w:asciiTheme="minorEastAsia" w:hAnsiTheme="minorEastAsia" w:eastAsiaTheme="minorEastAsia"/>
          <w:szCs w:val="21"/>
        </w:rPr>
        <w:t>，每头牛单位时间吃草量1，N头牛单位时间吃草量N，草每天生长量x，需要T天吃完。</w:t>
      </w:r>
      <w:r>
        <w:rPr>
          <w:rFonts w:hint="eastAsia" w:asciiTheme="minorEastAsia" w:hAnsiTheme="minorEastAsia" w:eastAsiaTheme="minorEastAsia"/>
          <w:szCs w:val="21"/>
        </w:rPr>
        <w:object>
          <v:shape id="_x0000_i1060" o:spt="75" type="#_x0000_t75" style="height:16.15pt;width:74.9pt;" o:ole="t" filled="f" o:preferrelative="t" stroked="f" coordsize="21600,21600">
            <v:path/>
            <v:fill on="f" focussize="0,0"/>
            <v:stroke on="f" joinstyle="miter"/>
            <v:imagedata r:id="rId70" o:title=""/>
            <o:lock v:ext="edit" aspectratio="t"/>
            <w10:wrap type="none"/>
            <w10:anchorlock/>
          </v:shape>
          <o:OLEObject Type="Embed" ProgID="Equation.3" ShapeID="_x0000_i1060" DrawAspect="Content" ObjectID="_1468075760" r:id="rId69">
            <o:LockedField>false</o:LockedField>
          </o:OLEObject>
        </w:object>
      </w:r>
      <w:r>
        <w:rPr>
          <w:rFonts w:hint="eastAsia" w:asciiTheme="minorEastAsia" w:hAnsiTheme="minorEastAsia" w:eastAsiaTheme="minorEastAsia"/>
          <w:szCs w:val="21"/>
        </w:rPr>
        <w:t>。</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基础计算问题</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等差数列问题：</w:t>
      </w:r>
    </w:p>
    <w:p>
      <w:pPr>
        <w:spacing w:line="360" w:lineRule="auto"/>
        <w:ind w:firstLine="42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等差数列递推公式：</w:t>
      </w:r>
      <w:r>
        <w:rPr>
          <w:rFonts w:hint="eastAsia" w:asciiTheme="minorEastAsia" w:hAnsiTheme="minorEastAsia" w:eastAsiaTheme="minorEastAsia"/>
          <w:position w:val="-12"/>
          <w:szCs w:val="21"/>
        </w:rPr>
        <w:object>
          <v:shape id="_x0000_i1061" o:spt="75" type="#_x0000_t75" style="height:17.3pt;width:79.5pt;" o:ole="t" filled="f" o:preferrelative="t" stroked="f" coordsize="21600,21600">
            <v:path/>
            <v:fill on="f" focussize="0,0"/>
            <v:stroke on="f" joinstyle="miter"/>
            <v:imagedata r:id="rId72" o:title=""/>
            <o:lock v:ext="edit" aspectratio="t"/>
            <w10:wrap type="none"/>
            <w10:anchorlock/>
          </v:shape>
          <o:OLEObject Type="Embed" ProgID="Equation.3" ShapeID="_x0000_i1061" DrawAspect="Content" ObjectID="_1468075761" r:id="rId71">
            <o:LockedField>false</o:LockedField>
          </o:OLEObject>
        </w:objec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求和公式：</w:t>
      </w:r>
      <w:r>
        <w:rPr>
          <w:rFonts w:hint="eastAsia" w:asciiTheme="minorEastAsia" w:hAnsiTheme="minorEastAsia" w:eastAsiaTheme="minorEastAsia"/>
          <w:position w:val="-24"/>
          <w:szCs w:val="21"/>
        </w:rPr>
        <w:object>
          <v:shape id="_x0000_i1062" o:spt="75" type="#_x0000_t75" style="height:29.95pt;width:226.95pt;" o:ole="t" filled="f" o:preferrelative="t" stroked="f" coordsize="21600,21600">
            <v:path/>
            <v:fill on="f" focussize="0,0"/>
            <v:stroke on="f" joinstyle="miter"/>
            <v:imagedata r:id="rId74" o:title=""/>
            <o:lock v:ext="edit" aspectratio="t"/>
            <w10:wrap type="none"/>
            <w10:anchorlock/>
          </v:shape>
          <o:OLEObject Type="Embed" ProgID="Equation.3" ShapeID="_x0000_i1062" DrawAspect="Content" ObjectID="_1468075762" r:id="rId73">
            <o:LockedField>false</o:LockedField>
          </o:OLEObject>
        </w:objec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bCs/>
          <w:szCs w:val="21"/>
        </w:rPr>
        <w:t>几何问题</w:t>
      </w:r>
    </w:p>
    <w:p>
      <w:pPr>
        <w:spacing w:line="360" w:lineRule="auto"/>
        <w:ind w:firstLine="422" w:firstLineChars="200"/>
        <w:rPr>
          <w:rFonts w:asciiTheme="minorEastAsia" w:hAnsiTheme="minorEastAsia" w:eastAsiaTheme="minorEastAsia"/>
          <w:b/>
          <w:bCs/>
          <w:szCs w:val="21"/>
        </w:rPr>
      </w:pPr>
      <w:r>
        <w:rPr>
          <w:rFonts w:asciiTheme="minorEastAsia" w:hAnsiTheme="minorEastAsia" w:eastAsiaTheme="minorEastAsia"/>
          <w:b/>
          <w:bCs/>
          <w:szCs w:val="21"/>
        </w:rPr>
        <w:t>1.</w:t>
      </w:r>
      <w:r>
        <w:rPr>
          <w:rFonts w:hint="eastAsia" w:asciiTheme="minorEastAsia" w:hAnsiTheme="minorEastAsia" w:eastAsiaTheme="minorEastAsia"/>
          <w:b/>
          <w:bCs/>
          <w:szCs w:val="21"/>
        </w:rPr>
        <w:t>几何特性：</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sym w:font="Wingdings" w:char="F081"/>
      </w:r>
      <w:r>
        <w:rPr>
          <w:rFonts w:hint="eastAsia" w:asciiTheme="minorEastAsia" w:hAnsiTheme="minorEastAsia" w:eastAsiaTheme="minorEastAsia"/>
          <w:szCs w:val="21"/>
        </w:rPr>
        <w:t>三角形三边关系：两边之和大于第三边、两边之差小于第三边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sym w:font="Wingdings" w:char="F082"/>
      </w:r>
      <w:r>
        <w:rPr>
          <w:rFonts w:hint="eastAsia" w:asciiTheme="minorEastAsia" w:hAnsiTheme="minorEastAsia" w:eastAsiaTheme="minorEastAsia"/>
          <w:szCs w:val="21"/>
        </w:rPr>
        <w:t>一个几何图形，若其尺度变为原来的m倍，则：</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所有对应角度不发生改变</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所有对应长度变为原来的m倍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所有对应面积变为原来的m</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所有对应体积变为原来的m</w:t>
      </w:r>
      <w:r>
        <w:rPr>
          <w:rFonts w:hint="eastAsia" w:asciiTheme="minorEastAsia" w:hAnsiTheme="minorEastAsia" w:eastAsiaTheme="minorEastAsia"/>
          <w:szCs w:val="21"/>
          <w:vertAlign w:val="superscript"/>
        </w:rPr>
        <w:t>3</w:t>
      </w:r>
      <w:r>
        <w:rPr>
          <w:rFonts w:hint="eastAsia" w:asciiTheme="minorEastAsia" w:hAnsiTheme="minorEastAsia" w:eastAsiaTheme="minorEastAsia"/>
          <w:szCs w:val="21"/>
        </w:rPr>
        <w:t>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sym w:font="Wingdings" w:char="F083"/>
      </w:r>
      <w:r>
        <w:rPr>
          <w:rFonts w:hint="eastAsia" w:asciiTheme="minorEastAsia" w:hAnsiTheme="minorEastAsia" w:eastAsiaTheme="minorEastAsia"/>
          <w:szCs w:val="21"/>
        </w:rPr>
        <w:t>周长一定，越趋近于圆，面积越大；面积一定，越趋近于圆，周长越小；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表面积一定，越趋近于球，体积越大；体积一定，越趋近于球，表面积越小。</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2.常用公式：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周长公式：</w:t>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正方形周长</w:t>
      </w:r>
      <w:r>
        <w:rPr>
          <w:rFonts w:hint="eastAsia" w:asciiTheme="minorEastAsia" w:hAnsiTheme="minorEastAsia" w:eastAsiaTheme="minorEastAsia"/>
          <w:szCs w:val="21"/>
        </w:rPr>
        <w:drawing>
          <wp:inline distT="0" distB="0" distL="114300" distR="114300">
            <wp:extent cx="724535" cy="233045"/>
            <wp:effectExtent l="0" t="0" r="18415" b="15240"/>
            <wp:docPr id="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2"/>
                    <pic:cNvPicPr>
                      <a:picLocks noChangeAspect="1"/>
                    </pic:cNvPicPr>
                  </pic:nvPicPr>
                  <pic:blipFill>
                    <a:blip r:embed="rId75"/>
                    <a:stretch>
                      <a:fillRect/>
                    </a:stretch>
                  </pic:blipFill>
                  <pic:spPr>
                    <a:xfrm>
                      <a:off x="0" y="0"/>
                      <a:ext cx="724535" cy="233045"/>
                    </a:xfrm>
                    <a:prstGeom prst="rect">
                      <a:avLst/>
                    </a:prstGeom>
                    <a:noFill/>
                    <a:ln w="9525">
                      <a:noFill/>
                      <a:miter/>
                    </a:ln>
                  </pic:spPr>
                </pic:pic>
              </a:graphicData>
            </a:graphic>
          </wp:inline>
        </w:drawing>
      </w:r>
      <w:r>
        <w:rPr>
          <w:rFonts w:hint="eastAsia" w:asciiTheme="minorEastAsia" w:hAnsiTheme="minorEastAsia" w:eastAsiaTheme="minorEastAsia"/>
          <w:szCs w:val="21"/>
        </w:rPr>
        <w:t>；长方形周长</w:t>
      </w:r>
      <w:r>
        <w:rPr>
          <w:rFonts w:hint="eastAsia" w:asciiTheme="minorEastAsia" w:hAnsiTheme="minorEastAsia" w:eastAsiaTheme="minorEastAsia"/>
          <w:szCs w:val="21"/>
        </w:rPr>
        <w:drawing>
          <wp:inline distT="0" distB="0" distL="114300" distR="114300">
            <wp:extent cx="1043940" cy="241300"/>
            <wp:effectExtent l="0" t="0" r="3810" b="5080"/>
            <wp:docPr id="21"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3"/>
                    <pic:cNvPicPr>
                      <a:picLocks noChangeAspect="1"/>
                    </pic:cNvPicPr>
                  </pic:nvPicPr>
                  <pic:blipFill>
                    <a:blip r:embed="rId76"/>
                    <a:stretch>
                      <a:fillRect/>
                    </a:stretch>
                  </pic:blipFill>
                  <pic:spPr>
                    <a:xfrm>
                      <a:off x="0" y="0"/>
                      <a:ext cx="1043940" cy="241300"/>
                    </a:xfrm>
                    <a:prstGeom prst="rect">
                      <a:avLst/>
                    </a:prstGeom>
                    <a:noFill/>
                    <a:ln w="9525">
                      <a:noFill/>
                      <a:miter/>
                    </a:ln>
                  </pic:spPr>
                </pic:pic>
              </a:graphicData>
            </a:graphic>
          </wp:inline>
        </w:drawing>
      </w:r>
      <w:r>
        <w:rPr>
          <w:rFonts w:hint="eastAsia" w:asciiTheme="minorEastAsia" w:hAnsiTheme="minorEastAsia" w:eastAsiaTheme="minorEastAsia"/>
          <w:szCs w:val="21"/>
        </w:rPr>
        <w:t>；</w:t>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圆形周长</w:t>
      </w:r>
      <w:r>
        <w:rPr>
          <w:rFonts w:hint="eastAsia" w:asciiTheme="minorEastAsia" w:hAnsiTheme="minorEastAsia" w:eastAsiaTheme="minorEastAsia"/>
          <w:szCs w:val="21"/>
        </w:rPr>
        <w:drawing>
          <wp:inline distT="0" distB="0" distL="114300" distR="114300">
            <wp:extent cx="664210" cy="224155"/>
            <wp:effectExtent l="0" t="0" r="2540" b="3810"/>
            <wp:docPr id="2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4"/>
                    <pic:cNvPicPr>
                      <a:picLocks noChangeAspect="1"/>
                    </pic:cNvPicPr>
                  </pic:nvPicPr>
                  <pic:blipFill>
                    <a:blip r:embed="rId77"/>
                    <a:stretch>
                      <a:fillRect/>
                    </a:stretch>
                  </pic:blipFill>
                  <pic:spPr>
                    <a:xfrm>
                      <a:off x="0" y="0"/>
                      <a:ext cx="664210" cy="224155"/>
                    </a:xfrm>
                    <a:prstGeom prst="rect">
                      <a:avLst/>
                    </a:prstGeom>
                    <a:noFill/>
                    <a:ln w="9525">
                      <a:noFill/>
                      <a:miter/>
                    </a:ln>
                  </pic:spPr>
                </pic:pic>
              </a:graphicData>
            </a:graphic>
          </wp:inline>
        </w:drawing>
      </w:r>
      <w:r>
        <w:rPr>
          <w:rFonts w:hint="eastAsia" w:asciiTheme="minorEastAsia" w:hAnsiTheme="minorEastAsia" w:eastAsiaTheme="minorEastAsia"/>
          <w:szCs w:val="21"/>
        </w:rPr>
        <w:t>；弧长公式：</w:t>
      </w:r>
      <w:r>
        <w:rPr>
          <w:rFonts w:hint="eastAsia" w:asciiTheme="minorEastAsia" w:hAnsiTheme="minorEastAsia" w:eastAsiaTheme="minorEastAsia"/>
          <w:szCs w:val="21"/>
        </w:rPr>
        <w:object>
          <v:shape id="_x0000_i1063" o:spt="75" type="#_x0000_t75" style="height:31.1pt;width:50.1pt;" o:ole="t" filled="f" o:preferrelative="t" stroked="f" coordsize="21600,21600">
            <v:path/>
            <v:fill on="f" focussize="0,0"/>
            <v:stroke on="f" joinstyle="miter"/>
            <v:imagedata r:id="rId79" o:title=""/>
            <o:lock v:ext="edit" aspectratio="t"/>
            <w10:wrap type="none"/>
            <w10:anchorlock/>
          </v:shape>
          <o:OLEObject Type="Embed" ProgID="Equation.3" ShapeID="_x0000_i1063" DrawAspect="Content" ObjectID="_1468075763" r:id="rId78">
            <o:LockedField>false</o:LockedField>
          </o:OLEObject>
        </w:object>
      </w:r>
      <w:r>
        <w:rPr>
          <w:rFonts w:hint="eastAsia" w:asciiTheme="minorEastAsia" w:hAnsiTheme="minorEastAsia" w:eastAsiaTheme="minorEastAsia"/>
          <w:szCs w:val="21"/>
        </w:rPr>
        <w:t>。</w:t>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面积公式：</w:t>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正方形面积</w:t>
      </w:r>
      <w:r>
        <w:rPr>
          <w:rFonts w:hint="eastAsia" w:asciiTheme="minorEastAsia" w:hAnsiTheme="minorEastAsia" w:eastAsiaTheme="minorEastAsia"/>
          <w:szCs w:val="21"/>
        </w:rPr>
        <w:drawing>
          <wp:inline distT="0" distB="0" distL="114300" distR="114300">
            <wp:extent cx="483235" cy="233045"/>
            <wp:effectExtent l="0" t="0" r="12065" b="15240"/>
            <wp:docPr id="27"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5"/>
                    <pic:cNvPicPr>
                      <a:picLocks noChangeAspect="1"/>
                    </pic:cNvPicPr>
                  </pic:nvPicPr>
                  <pic:blipFill>
                    <a:blip r:embed="rId80"/>
                    <a:stretch>
                      <a:fillRect/>
                    </a:stretch>
                  </pic:blipFill>
                  <pic:spPr>
                    <a:xfrm>
                      <a:off x="0" y="0"/>
                      <a:ext cx="483235" cy="233045"/>
                    </a:xfrm>
                    <a:prstGeom prst="rect">
                      <a:avLst/>
                    </a:prstGeom>
                    <a:noFill/>
                    <a:ln w="9525">
                      <a:noFill/>
                      <a:miter/>
                    </a:ln>
                  </pic:spPr>
                </pic:pic>
              </a:graphicData>
            </a:graphic>
          </wp:inline>
        </w:drawing>
      </w:r>
      <w:r>
        <w:rPr>
          <w:rFonts w:hint="eastAsia" w:asciiTheme="minorEastAsia" w:hAnsiTheme="minorEastAsia" w:eastAsiaTheme="minorEastAsia"/>
          <w:szCs w:val="21"/>
        </w:rPr>
        <w:t>；长方形面积</w:t>
      </w:r>
      <w:r>
        <w:rPr>
          <w:rFonts w:hint="eastAsia" w:asciiTheme="minorEastAsia" w:hAnsiTheme="minorEastAsia" w:eastAsiaTheme="minorEastAsia"/>
          <w:szCs w:val="21"/>
        </w:rPr>
        <w:drawing>
          <wp:inline distT="0" distB="0" distL="114300" distR="114300">
            <wp:extent cx="509270" cy="224155"/>
            <wp:effectExtent l="0" t="0" r="5080" b="3175"/>
            <wp:docPr id="28"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6"/>
                    <pic:cNvPicPr>
                      <a:picLocks noChangeAspect="1"/>
                    </pic:cNvPicPr>
                  </pic:nvPicPr>
                  <pic:blipFill>
                    <a:blip r:embed="rId81"/>
                    <a:stretch>
                      <a:fillRect/>
                    </a:stretch>
                  </pic:blipFill>
                  <pic:spPr>
                    <a:xfrm>
                      <a:off x="0" y="0"/>
                      <a:ext cx="509270" cy="224155"/>
                    </a:xfrm>
                    <a:prstGeom prst="rect">
                      <a:avLst/>
                    </a:prstGeom>
                    <a:noFill/>
                    <a:ln w="9525">
                      <a:noFill/>
                      <a:miter/>
                    </a:ln>
                  </pic:spPr>
                </pic:pic>
              </a:graphicData>
            </a:graphic>
          </wp:inline>
        </w:drawing>
      </w:r>
      <w:r>
        <w:rPr>
          <w:rFonts w:hint="eastAsia" w:asciiTheme="minorEastAsia" w:hAnsiTheme="minorEastAsia" w:eastAsiaTheme="minorEastAsia"/>
          <w:szCs w:val="21"/>
        </w:rPr>
        <w:t>；圆形面积</w:t>
      </w:r>
      <w:r>
        <w:rPr>
          <w:rFonts w:hint="eastAsia" w:asciiTheme="minorEastAsia" w:hAnsiTheme="minorEastAsia" w:eastAsiaTheme="minorEastAsia"/>
          <w:szCs w:val="21"/>
        </w:rPr>
        <w:drawing>
          <wp:inline distT="0" distB="0" distL="114300" distR="114300">
            <wp:extent cx="612775" cy="241300"/>
            <wp:effectExtent l="0" t="0" r="15875" b="5080"/>
            <wp:docPr id="29"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7"/>
                    <pic:cNvPicPr>
                      <a:picLocks noChangeAspect="1"/>
                    </pic:cNvPicPr>
                  </pic:nvPicPr>
                  <pic:blipFill>
                    <a:blip r:embed="rId82"/>
                    <a:stretch>
                      <a:fillRect/>
                    </a:stretch>
                  </pic:blipFill>
                  <pic:spPr>
                    <a:xfrm>
                      <a:off x="0" y="0"/>
                      <a:ext cx="612775" cy="241300"/>
                    </a:xfrm>
                    <a:prstGeom prst="rect">
                      <a:avLst/>
                    </a:prstGeom>
                    <a:noFill/>
                    <a:ln w="9525">
                      <a:noFill/>
                      <a:miter/>
                    </a:ln>
                  </pic:spPr>
                </pic:pic>
              </a:graphicData>
            </a:graphic>
          </wp:inline>
        </w:drawing>
      </w:r>
      <w:r>
        <w:rPr>
          <w:rFonts w:hint="eastAsia" w:asciiTheme="minorEastAsia" w:hAnsiTheme="minorEastAsia" w:eastAsiaTheme="minorEastAsia"/>
          <w:szCs w:val="21"/>
        </w:rPr>
        <w:t>；</w:t>
      </w:r>
    </w:p>
    <w:p>
      <w:pPr>
        <w:spacing w:line="360" w:lineRule="auto"/>
        <w:ind w:firstLine="42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扇形面积</w:t>
      </w:r>
      <w:r>
        <w:rPr>
          <w:rFonts w:hint="eastAsia" w:asciiTheme="minorEastAsia" w:hAnsiTheme="minorEastAsia" w:eastAsiaTheme="minorEastAsia"/>
          <w:position w:val="-24"/>
          <w:szCs w:val="21"/>
        </w:rPr>
        <w:object>
          <v:shape id="_x0000_i1064" o:spt="75" type="#_x0000_t75" style="height:31.1pt;width:39.75pt;" o:ole="t" filled="f" o:preferrelative="t" stroked="f" coordsize="21600,21600">
            <v:path/>
            <v:fill on="f" focussize="0,0"/>
            <v:stroke on="f" joinstyle="miter"/>
            <v:imagedata r:id="rId84" o:title=""/>
            <o:lock v:ext="edit" aspectratio="t"/>
            <w10:wrap type="none"/>
            <w10:anchorlock/>
          </v:shape>
          <o:OLEObject Type="Embed" ProgID="Equation.3" ShapeID="_x0000_i1064" DrawAspect="Content" ObjectID="_1468075764" r:id="rId83">
            <o:LockedField>false</o:LockedField>
          </o:OLEObject>
        </w:object>
      </w:r>
      <w:r>
        <w:rPr>
          <w:rFonts w:hint="eastAsia" w:asciiTheme="minorEastAsia" w:hAnsiTheme="minorEastAsia" w:eastAsiaTheme="minorEastAsia"/>
          <w:szCs w:val="21"/>
        </w:rPr>
        <w:t>；</w:t>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平行四边形面积</w:t>
      </w:r>
      <w:r>
        <w:rPr>
          <w:rFonts w:hint="eastAsia" w:asciiTheme="minorEastAsia" w:hAnsiTheme="minorEastAsia" w:eastAsiaTheme="minorEastAsia"/>
          <w:szCs w:val="21"/>
        </w:rPr>
        <w:drawing>
          <wp:inline distT="0" distB="0" distL="114300" distR="114300">
            <wp:extent cx="509270" cy="224155"/>
            <wp:effectExtent l="0" t="0" r="5080" b="3175"/>
            <wp:docPr id="3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9"/>
                    <pic:cNvPicPr>
                      <a:picLocks noChangeAspect="1"/>
                    </pic:cNvPicPr>
                  </pic:nvPicPr>
                  <pic:blipFill>
                    <a:blip r:embed="rId85"/>
                    <a:stretch>
                      <a:fillRect/>
                    </a:stretch>
                  </pic:blipFill>
                  <pic:spPr>
                    <a:xfrm>
                      <a:off x="0" y="0"/>
                      <a:ext cx="509270" cy="224155"/>
                    </a:xfrm>
                    <a:prstGeom prst="rect">
                      <a:avLst/>
                    </a:prstGeom>
                    <a:noFill/>
                    <a:ln w="9525">
                      <a:noFill/>
                      <a:miter/>
                    </a:ln>
                  </pic:spPr>
                </pic:pic>
              </a:graphicData>
            </a:graphic>
          </wp:inline>
        </w:drawing>
      </w:r>
      <w:r>
        <w:rPr>
          <w:rFonts w:hint="eastAsia" w:asciiTheme="minorEastAsia" w:hAnsiTheme="minorEastAsia" w:eastAsiaTheme="minorEastAsia"/>
          <w:szCs w:val="21"/>
        </w:rPr>
        <w:t>；三角形面积</w:t>
      </w:r>
      <w:r>
        <w:rPr>
          <w:rFonts w:hint="eastAsia" w:asciiTheme="minorEastAsia" w:hAnsiTheme="minorEastAsia" w:eastAsiaTheme="minorEastAsia"/>
          <w:szCs w:val="21"/>
        </w:rPr>
        <w:drawing>
          <wp:inline distT="0" distB="0" distL="114300" distR="114300">
            <wp:extent cx="638175" cy="387985"/>
            <wp:effectExtent l="0" t="0" r="0" b="12700"/>
            <wp:docPr id="3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0"/>
                    <pic:cNvPicPr>
                      <a:picLocks noChangeAspect="1"/>
                    </pic:cNvPicPr>
                  </pic:nvPicPr>
                  <pic:blipFill>
                    <a:blip r:embed="rId86"/>
                    <a:stretch>
                      <a:fillRect/>
                    </a:stretch>
                  </pic:blipFill>
                  <pic:spPr>
                    <a:xfrm>
                      <a:off x="0" y="0"/>
                      <a:ext cx="638175" cy="387985"/>
                    </a:xfrm>
                    <a:prstGeom prst="rect">
                      <a:avLst/>
                    </a:prstGeom>
                    <a:noFill/>
                    <a:ln w="9525">
                      <a:noFill/>
                      <a:miter/>
                    </a:ln>
                  </pic:spPr>
                </pic:pic>
              </a:graphicData>
            </a:graphic>
          </wp:inline>
        </w:drawing>
      </w:r>
      <w:r>
        <w:rPr>
          <w:rFonts w:hint="eastAsia" w:asciiTheme="minorEastAsia" w:hAnsiTheme="minorEastAsia" w:eastAsiaTheme="minorEastAsia"/>
          <w:szCs w:val="21"/>
        </w:rPr>
        <w:t>；梯形面积</w:t>
      </w:r>
      <w:r>
        <w:rPr>
          <w:rFonts w:hint="eastAsia" w:asciiTheme="minorEastAsia" w:hAnsiTheme="minorEastAsia" w:eastAsiaTheme="minorEastAsia"/>
          <w:szCs w:val="21"/>
        </w:rPr>
        <w:drawing>
          <wp:inline distT="0" distB="0" distL="114300" distR="114300">
            <wp:extent cx="1087120" cy="387985"/>
            <wp:effectExtent l="0" t="0" r="0" b="12700"/>
            <wp:docPr id="32"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1"/>
                    <pic:cNvPicPr>
                      <a:picLocks noChangeAspect="1"/>
                    </pic:cNvPicPr>
                  </pic:nvPicPr>
                  <pic:blipFill>
                    <a:blip r:embed="rId87"/>
                    <a:stretch>
                      <a:fillRect/>
                    </a:stretch>
                  </pic:blipFill>
                  <pic:spPr>
                    <a:xfrm>
                      <a:off x="0" y="0"/>
                      <a:ext cx="1087120" cy="387985"/>
                    </a:xfrm>
                    <a:prstGeom prst="rect">
                      <a:avLst/>
                    </a:prstGeom>
                    <a:noFill/>
                    <a:ln w="9525">
                      <a:noFill/>
                      <a:miter/>
                    </a:ln>
                  </pic:spPr>
                </pic:pic>
              </a:graphicData>
            </a:graphic>
          </wp:inline>
        </w:drawing>
      </w:r>
      <w:r>
        <w:rPr>
          <w:rFonts w:hint="eastAsia" w:asciiTheme="minorEastAsia" w:hAnsiTheme="minorEastAsia" w:eastAsiaTheme="minorEastAsia"/>
          <w:szCs w:val="21"/>
        </w:rPr>
        <w:t>；</w:t>
      </w:r>
    </w:p>
    <w:p>
      <w:pPr>
        <w:spacing w:line="360" w:lineRule="auto"/>
        <w:ind w:firstLine="42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菱形面积=</w:t>
      </w:r>
      <w:r>
        <w:rPr>
          <w:rFonts w:hint="eastAsia" w:asciiTheme="minorEastAsia" w:hAnsiTheme="minorEastAsia" w:eastAsiaTheme="minorEastAsia"/>
          <w:position w:val="-24"/>
          <w:szCs w:val="21"/>
        </w:rPr>
        <w:object>
          <v:shape id="_x0000_i1065" o:spt="75" type="#_x0000_t75" style="height:28.8pt;width:87pt;" o:ole="t" filled="f" o:preferrelative="t" stroked="f" coordsize="21600,21600">
            <v:path/>
            <v:fill on="f" focussize="0,0"/>
            <v:stroke on="f" joinstyle="miter"/>
            <v:imagedata r:id="rId89" o:title=""/>
            <o:lock v:ext="edit" aspectratio="t"/>
            <w10:wrap type="none"/>
            <w10:anchorlock/>
          </v:shape>
          <o:OLEObject Type="Embed" ProgID="Equation.3" ShapeID="_x0000_i1065" DrawAspect="Content" ObjectID="_1468075765" r:id="rId88">
            <o:LockedField>false</o:LockedField>
          </o:OLEObject>
        </w:object>
      </w:r>
      <w:r>
        <w:rPr>
          <w:rFonts w:hint="eastAsia" w:asciiTheme="minorEastAsia" w:hAnsiTheme="minorEastAsia" w:eastAsiaTheme="minorEastAsia"/>
          <w:szCs w:val="21"/>
        </w:rPr>
        <w:t>。</w:t>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表面积公式：</w:t>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正方体的表面积</w:t>
      </w:r>
      <w:r>
        <w:rPr>
          <w:rFonts w:hint="eastAsia" w:asciiTheme="minorEastAsia" w:hAnsiTheme="minorEastAsia" w:eastAsiaTheme="minorEastAsia"/>
          <w:szCs w:val="21"/>
        </w:rPr>
        <w:drawing>
          <wp:inline distT="0" distB="0" distL="114300" distR="114300">
            <wp:extent cx="370840" cy="198120"/>
            <wp:effectExtent l="0" t="0" r="10160" b="12700"/>
            <wp:docPr id="3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3"/>
                    <pic:cNvPicPr>
                      <a:picLocks noChangeAspect="1"/>
                    </pic:cNvPicPr>
                  </pic:nvPicPr>
                  <pic:blipFill>
                    <a:blip r:embed="rId90"/>
                    <a:stretch>
                      <a:fillRect/>
                    </a:stretch>
                  </pic:blipFill>
                  <pic:spPr>
                    <a:xfrm>
                      <a:off x="0" y="0"/>
                      <a:ext cx="370840" cy="198120"/>
                    </a:xfrm>
                    <a:prstGeom prst="rect">
                      <a:avLst/>
                    </a:prstGeom>
                    <a:noFill/>
                    <a:ln w="9525">
                      <a:noFill/>
                      <a:miter/>
                    </a:ln>
                  </pic:spPr>
                </pic:pic>
              </a:graphicData>
            </a:graphic>
          </wp:inline>
        </w:drawing>
      </w:r>
      <w:r>
        <w:rPr>
          <w:rFonts w:hint="eastAsia" w:asciiTheme="minorEastAsia" w:hAnsiTheme="minorEastAsia" w:eastAsiaTheme="minorEastAsia"/>
          <w:szCs w:val="21"/>
        </w:rPr>
        <w:t>；；圆柱的表面积</w:t>
      </w:r>
      <w:r>
        <w:rPr>
          <w:rFonts w:hint="eastAsia" w:asciiTheme="minorEastAsia" w:hAnsiTheme="minorEastAsia" w:eastAsiaTheme="minorEastAsia"/>
          <w:szCs w:val="21"/>
        </w:rPr>
        <w:drawing>
          <wp:inline distT="0" distB="0" distL="114300" distR="114300">
            <wp:extent cx="966470" cy="198120"/>
            <wp:effectExtent l="0" t="0" r="0" b="12700"/>
            <wp:docPr id="3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4"/>
                    <pic:cNvPicPr>
                      <a:picLocks noChangeAspect="1"/>
                    </pic:cNvPicPr>
                  </pic:nvPicPr>
                  <pic:blipFill>
                    <a:blip r:embed="rId91"/>
                    <a:stretch>
                      <a:fillRect/>
                    </a:stretch>
                  </pic:blipFill>
                  <pic:spPr>
                    <a:xfrm>
                      <a:off x="0" y="0"/>
                      <a:ext cx="966470" cy="198120"/>
                    </a:xfrm>
                    <a:prstGeom prst="rect">
                      <a:avLst/>
                    </a:prstGeom>
                    <a:noFill/>
                    <a:ln w="9525">
                      <a:noFill/>
                      <a:miter/>
                    </a:ln>
                  </pic:spPr>
                </pic:pic>
              </a:graphicData>
            </a:graphic>
          </wp:inline>
        </w:drawing>
      </w:r>
      <w:r>
        <w:rPr>
          <w:rFonts w:hint="eastAsia" w:asciiTheme="minorEastAsia" w:hAnsiTheme="minorEastAsia" w:eastAsiaTheme="minorEastAsia"/>
          <w:szCs w:val="21"/>
        </w:rPr>
        <w:t>，侧面积</w:t>
      </w:r>
      <w:r>
        <w:rPr>
          <w:rFonts w:hint="eastAsia" w:asciiTheme="minorEastAsia" w:hAnsiTheme="minorEastAsia" w:eastAsiaTheme="minorEastAsia"/>
          <w:szCs w:val="21"/>
        </w:rPr>
        <w:drawing>
          <wp:inline distT="0" distB="0" distL="114300" distR="114300">
            <wp:extent cx="517525" cy="180975"/>
            <wp:effectExtent l="0" t="0" r="15875" b="8890"/>
            <wp:docPr id="3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5"/>
                    <pic:cNvPicPr>
                      <a:picLocks noChangeAspect="1"/>
                    </pic:cNvPicPr>
                  </pic:nvPicPr>
                  <pic:blipFill>
                    <a:blip r:embed="rId92"/>
                    <a:stretch>
                      <a:fillRect/>
                    </a:stretch>
                  </pic:blipFill>
                  <pic:spPr>
                    <a:xfrm>
                      <a:off x="0" y="0"/>
                      <a:ext cx="517525" cy="180975"/>
                    </a:xfrm>
                    <a:prstGeom prst="rect">
                      <a:avLst/>
                    </a:prstGeom>
                    <a:noFill/>
                    <a:ln w="9525">
                      <a:noFill/>
                      <a:miter/>
                    </a:ln>
                  </pic:spPr>
                </pic:pic>
              </a:graphicData>
            </a:graphic>
          </wp:inline>
        </w:drawing>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长方体的表面积</w:t>
      </w:r>
      <w:r>
        <w:rPr>
          <w:rFonts w:hint="eastAsia" w:asciiTheme="minorEastAsia" w:hAnsiTheme="minorEastAsia" w:eastAsiaTheme="minorEastAsia"/>
          <w:szCs w:val="21"/>
        </w:rPr>
        <w:drawing>
          <wp:inline distT="0" distB="0" distL="114300" distR="114300">
            <wp:extent cx="1112520" cy="180975"/>
            <wp:effectExtent l="0" t="0" r="11430" b="8890"/>
            <wp:docPr id="3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76"/>
                    <pic:cNvPicPr>
                      <a:picLocks noChangeAspect="1"/>
                    </pic:cNvPicPr>
                  </pic:nvPicPr>
                  <pic:blipFill>
                    <a:blip r:embed="rId93"/>
                    <a:stretch>
                      <a:fillRect/>
                    </a:stretch>
                  </pic:blipFill>
                  <pic:spPr>
                    <a:xfrm>
                      <a:off x="0" y="0"/>
                      <a:ext cx="1112520" cy="180975"/>
                    </a:xfrm>
                    <a:prstGeom prst="rect">
                      <a:avLst/>
                    </a:prstGeom>
                    <a:noFill/>
                    <a:ln w="9525">
                      <a:noFill/>
                      <a:miter/>
                    </a:ln>
                  </pic:spPr>
                </pic:pic>
              </a:graphicData>
            </a:graphic>
          </wp:inline>
        </w:drawing>
      </w:r>
      <w:r>
        <w:rPr>
          <w:rFonts w:hint="eastAsia" w:asciiTheme="minorEastAsia" w:hAnsiTheme="minorEastAsia" w:eastAsiaTheme="minorEastAsia"/>
          <w:szCs w:val="21"/>
        </w:rPr>
        <w:t>；球的表面积</w:t>
      </w:r>
      <w:r>
        <w:rPr>
          <w:rFonts w:hint="eastAsia" w:asciiTheme="minorEastAsia" w:hAnsiTheme="minorEastAsia" w:eastAsiaTheme="minorEastAsia"/>
          <w:szCs w:val="21"/>
        </w:rPr>
        <w:drawing>
          <wp:inline distT="0" distB="0" distL="114300" distR="114300">
            <wp:extent cx="923290" cy="198120"/>
            <wp:effectExtent l="0" t="0" r="0" b="12700"/>
            <wp:docPr id="3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7"/>
                    <pic:cNvPicPr>
                      <a:picLocks noChangeAspect="1"/>
                    </pic:cNvPicPr>
                  </pic:nvPicPr>
                  <pic:blipFill>
                    <a:blip r:embed="rId94"/>
                    <a:stretch>
                      <a:fillRect/>
                    </a:stretch>
                  </pic:blipFill>
                  <pic:spPr>
                    <a:xfrm>
                      <a:off x="0" y="0"/>
                      <a:ext cx="923290" cy="198120"/>
                    </a:xfrm>
                    <a:prstGeom prst="rect">
                      <a:avLst/>
                    </a:prstGeom>
                    <a:noFill/>
                    <a:ln w="9525">
                      <a:noFill/>
                      <a:miter/>
                    </a:ln>
                  </pic:spPr>
                </pic:pic>
              </a:graphicData>
            </a:graphic>
          </wp:inline>
        </w:drawing>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体积公式：</w:t>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正方体的体积</w:t>
      </w:r>
      <w:r>
        <w:rPr>
          <w:rFonts w:hint="eastAsia" w:asciiTheme="minorEastAsia" w:hAnsiTheme="minorEastAsia" w:eastAsiaTheme="minorEastAsia"/>
          <w:szCs w:val="21"/>
        </w:rPr>
        <w:drawing>
          <wp:inline distT="0" distB="0" distL="114300" distR="114300">
            <wp:extent cx="301625" cy="198120"/>
            <wp:effectExtent l="0" t="0" r="0" b="12700"/>
            <wp:docPr id="3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8"/>
                    <pic:cNvPicPr>
                      <a:picLocks noChangeAspect="1"/>
                    </pic:cNvPicPr>
                  </pic:nvPicPr>
                  <pic:blipFill>
                    <a:blip r:embed="rId95"/>
                    <a:stretch>
                      <a:fillRect/>
                    </a:stretch>
                  </pic:blipFill>
                  <pic:spPr>
                    <a:xfrm>
                      <a:off x="0" y="0"/>
                      <a:ext cx="301625" cy="198120"/>
                    </a:xfrm>
                    <a:prstGeom prst="rect">
                      <a:avLst/>
                    </a:prstGeom>
                    <a:noFill/>
                    <a:ln w="9525">
                      <a:noFill/>
                      <a:miter/>
                    </a:ln>
                  </pic:spPr>
                </pic:pic>
              </a:graphicData>
            </a:graphic>
          </wp:inline>
        </w:drawing>
      </w:r>
      <w:r>
        <w:rPr>
          <w:rFonts w:hint="eastAsia" w:asciiTheme="minorEastAsia" w:hAnsiTheme="minorEastAsia" w:eastAsiaTheme="minorEastAsia"/>
          <w:szCs w:val="21"/>
        </w:rPr>
        <w:t>；长方体的体积</w:t>
      </w:r>
      <w:r>
        <w:rPr>
          <w:rFonts w:hint="eastAsia" w:asciiTheme="minorEastAsia" w:hAnsiTheme="minorEastAsia" w:eastAsiaTheme="minorEastAsia"/>
          <w:szCs w:val="21"/>
        </w:rPr>
        <w:drawing>
          <wp:inline distT="0" distB="0" distL="114300" distR="114300">
            <wp:extent cx="387985" cy="180975"/>
            <wp:effectExtent l="0" t="0" r="12065" b="8890"/>
            <wp:docPr id="3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9"/>
                    <pic:cNvPicPr>
                      <a:picLocks noChangeAspect="1"/>
                    </pic:cNvPicPr>
                  </pic:nvPicPr>
                  <pic:blipFill>
                    <a:blip r:embed="rId96"/>
                    <a:stretch>
                      <a:fillRect/>
                    </a:stretch>
                  </pic:blipFill>
                  <pic:spPr>
                    <a:xfrm>
                      <a:off x="0" y="0"/>
                      <a:ext cx="387985" cy="180975"/>
                    </a:xfrm>
                    <a:prstGeom prst="rect">
                      <a:avLst/>
                    </a:prstGeom>
                    <a:noFill/>
                    <a:ln w="9525">
                      <a:noFill/>
                      <a:miter/>
                    </a:ln>
                  </pic:spPr>
                </pic:pic>
              </a:graphicData>
            </a:graphic>
          </wp:inline>
        </w:drawing>
      </w:r>
      <w:r>
        <w:rPr>
          <w:rFonts w:hint="eastAsia" w:asciiTheme="minorEastAsia" w:hAnsiTheme="minorEastAsia" w:eastAsiaTheme="minorEastAsia"/>
          <w:szCs w:val="21"/>
        </w:rPr>
        <w:t>；球的体积</w:t>
      </w:r>
      <w:r>
        <w:rPr>
          <w:rFonts w:hint="eastAsia" w:asciiTheme="minorEastAsia" w:hAnsiTheme="minorEastAsia" w:eastAsiaTheme="minorEastAsia"/>
          <w:szCs w:val="21"/>
        </w:rPr>
        <w:drawing>
          <wp:inline distT="0" distB="0" distL="114300" distR="114300">
            <wp:extent cx="1052195" cy="387985"/>
            <wp:effectExtent l="0" t="0" r="14605" b="12700"/>
            <wp:docPr id="4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0"/>
                    <pic:cNvPicPr>
                      <a:picLocks noChangeAspect="1"/>
                    </pic:cNvPicPr>
                  </pic:nvPicPr>
                  <pic:blipFill>
                    <a:blip r:embed="rId97"/>
                    <a:stretch>
                      <a:fillRect/>
                    </a:stretch>
                  </pic:blipFill>
                  <pic:spPr>
                    <a:xfrm>
                      <a:off x="0" y="0"/>
                      <a:ext cx="1052195" cy="387985"/>
                    </a:xfrm>
                    <a:prstGeom prst="rect">
                      <a:avLst/>
                    </a:prstGeom>
                    <a:noFill/>
                    <a:ln w="9525">
                      <a:noFill/>
                      <a:miter/>
                    </a:ln>
                  </pic:spPr>
                </pic:pic>
              </a:graphicData>
            </a:graphic>
          </wp:inline>
        </w:drawing>
      </w:r>
    </w:p>
    <w:p>
      <w:pPr>
        <w:spacing w:line="360" w:lineRule="auto"/>
        <w:ind w:firstLine="420" w:firstLineChars="200"/>
        <w:textAlignment w:val="center"/>
        <w:rPr>
          <w:rFonts w:asciiTheme="minorEastAsia" w:hAnsiTheme="minorEastAsia" w:eastAsiaTheme="minorEastAsia"/>
          <w:szCs w:val="21"/>
        </w:rPr>
      </w:pPr>
      <w:r>
        <w:rPr>
          <w:rFonts w:hint="eastAsia" w:asciiTheme="minorEastAsia" w:hAnsiTheme="minorEastAsia" w:eastAsiaTheme="minorEastAsia"/>
          <w:szCs w:val="21"/>
        </w:rPr>
        <w:t>圆柱（棱柱）的体积</w:t>
      </w:r>
      <w:r>
        <w:rPr>
          <w:rFonts w:hint="eastAsia" w:asciiTheme="minorEastAsia" w:hAnsiTheme="minorEastAsia" w:eastAsiaTheme="minorEastAsia"/>
          <w:szCs w:val="21"/>
        </w:rPr>
        <w:drawing>
          <wp:inline distT="0" distB="0" distL="114300" distR="114300">
            <wp:extent cx="310515" cy="172720"/>
            <wp:effectExtent l="0" t="0" r="13335" b="17780"/>
            <wp:docPr id="4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81"/>
                    <pic:cNvPicPr>
                      <a:picLocks noChangeAspect="1"/>
                    </pic:cNvPicPr>
                  </pic:nvPicPr>
                  <pic:blipFill>
                    <a:blip r:embed="rId98"/>
                    <a:stretch>
                      <a:fillRect/>
                    </a:stretch>
                  </pic:blipFill>
                  <pic:spPr>
                    <a:xfrm>
                      <a:off x="0" y="0"/>
                      <a:ext cx="310515" cy="172720"/>
                    </a:xfrm>
                    <a:prstGeom prst="rect">
                      <a:avLst/>
                    </a:prstGeom>
                    <a:noFill/>
                    <a:ln w="9525">
                      <a:noFill/>
                      <a:miter/>
                    </a:ln>
                  </pic:spPr>
                </pic:pic>
              </a:graphicData>
            </a:graphic>
          </wp:inline>
        </w:drawing>
      </w:r>
      <w:r>
        <w:rPr>
          <w:rFonts w:hint="eastAsia" w:asciiTheme="minorEastAsia" w:hAnsiTheme="minorEastAsia" w:eastAsiaTheme="minorEastAsia"/>
          <w:szCs w:val="21"/>
        </w:rPr>
        <w:t>；棱锥的体积</w:t>
      </w:r>
      <w:r>
        <w:rPr>
          <w:rFonts w:hint="eastAsia" w:asciiTheme="minorEastAsia" w:hAnsiTheme="minorEastAsia" w:eastAsiaTheme="minorEastAsia"/>
          <w:szCs w:val="21"/>
        </w:rPr>
        <w:drawing>
          <wp:inline distT="0" distB="0" distL="114300" distR="114300">
            <wp:extent cx="422910" cy="387985"/>
            <wp:effectExtent l="0" t="0" r="0" b="12700"/>
            <wp:docPr id="4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2"/>
                    <pic:cNvPicPr>
                      <a:picLocks noChangeAspect="1"/>
                    </pic:cNvPicPr>
                  </pic:nvPicPr>
                  <pic:blipFill>
                    <a:blip r:embed="rId99"/>
                    <a:stretch>
                      <a:fillRect/>
                    </a:stretch>
                  </pic:blipFill>
                  <pic:spPr>
                    <a:xfrm>
                      <a:off x="0" y="0"/>
                      <a:ext cx="422910" cy="387985"/>
                    </a:xfrm>
                    <a:prstGeom prst="rect">
                      <a:avLst/>
                    </a:prstGeom>
                    <a:noFill/>
                    <a:ln w="9525">
                      <a:noFill/>
                      <a:miter/>
                    </a:ln>
                  </pic:spPr>
                </pic:pic>
              </a:graphicData>
            </a:graphic>
          </wp:inline>
        </w:drawing>
      </w:r>
    </w:p>
    <w:p>
      <w:pPr>
        <w:widowControl/>
        <w:spacing w:line="360" w:lineRule="auto"/>
        <w:ind w:firstLine="420" w:firstLineChars="200"/>
        <w:jc w:val="left"/>
        <w:rPr>
          <w:rFonts w:ascii="宋体" w:hAnsi="宋体" w:cs="宋体"/>
          <w:b/>
          <w:sz w:val="24"/>
          <w:szCs w:val="32"/>
        </w:rPr>
      </w:pPr>
      <w:r>
        <w:br w:type="page"/>
      </w:r>
    </w:p>
    <w:p>
      <w:pPr>
        <w:pStyle w:val="4"/>
        <w:spacing w:before="156"/>
        <w:ind w:firstLine="200"/>
        <w:jc w:val="both"/>
        <w:rPr>
          <w:rFonts w:hint="eastAsia"/>
        </w:rPr>
      </w:pPr>
      <w:bookmarkStart w:id="58" w:name="_Toc446581630"/>
      <w:r>
        <w:rPr>
          <w:rFonts w:hint="eastAsia"/>
        </w:rPr>
        <w:t>模块</w:t>
      </w:r>
      <w:r>
        <w:rPr>
          <w:rFonts w:hint="eastAsia"/>
          <w:lang w:eastAsia="zh-CN"/>
        </w:rPr>
        <w:t>三</w:t>
      </w:r>
      <w:r>
        <w:rPr>
          <w:rFonts w:hint="eastAsia"/>
        </w:rPr>
        <w:t xml:space="preserve">  判断推理提分攻略</w:t>
      </w:r>
      <w:bookmarkEnd w:id="58"/>
    </w:p>
    <w:p>
      <w:pPr>
        <w:pStyle w:val="5"/>
      </w:pPr>
      <w:r>
        <w:rPr>
          <w:rFonts w:hint="eastAsia"/>
        </w:rPr>
        <w:t>一、公式“三言”</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1.复合命题推理</w:t>
      </w:r>
    </w:p>
    <w:tbl>
      <w:tblPr>
        <w:tblStyle w:val="25"/>
        <w:tblW w:w="5453" w:type="dxa"/>
        <w:jc w:val="center"/>
        <w:tblInd w:w="-1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559"/>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restart"/>
            <w:vAlign w:val="center"/>
          </w:tcPr>
          <w:p>
            <w:pPr>
              <w:tabs>
                <w:tab w:val="left" w:pos="4200"/>
              </w:tabs>
              <w:spacing w:line="360" w:lineRule="auto"/>
              <w:ind w:firstLine="422" w:firstLineChars="200"/>
              <w:rPr>
                <w:rFonts w:asciiTheme="minorEastAsia" w:hAnsiTheme="minorEastAsia" w:eastAsiaTheme="minorEastAsia"/>
                <w:kern w:val="0"/>
                <w:sz w:val="21"/>
                <w:szCs w:val="21"/>
              </w:rPr>
            </w:pPr>
            <w:r>
              <w:rPr>
                <w:rFonts w:hint="eastAsia" w:asciiTheme="minorEastAsia" w:hAnsiTheme="minorEastAsia" w:eastAsiaTheme="minorEastAsia"/>
                <w:b/>
                <w:kern w:val="0"/>
                <w:sz w:val="21"/>
                <w:szCs w:val="21"/>
              </w:rPr>
              <w:t>3个推理</w:t>
            </w:r>
          </w:p>
        </w:tc>
        <w:tc>
          <w:tcPr>
            <w:tcW w:w="1559" w:type="dxa"/>
            <w:vAlign w:val="center"/>
          </w:tcPr>
          <w:p>
            <w:pPr>
              <w:tabs>
                <w:tab w:val="left" w:pos="4200"/>
              </w:tabs>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肯前肯后</w:t>
            </w:r>
          </w:p>
        </w:tc>
        <w:tc>
          <w:tcPr>
            <w:tcW w:w="2343" w:type="dxa"/>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（A→B）∧A→B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p>
        </w:tc>
        <w:tc>
          <w:tcPr>
            <w:tcW w:w="1559" w:type="dxa"/>
            <w:vAlign w:val="center"/>
          </w:tcPr>
          <w:p>
            <w:pPr>
              <w:tabs>
                <w:tab w:val="left" w:pos="4200"/>
              </w:tabs>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否后否前</w:t>
            </w:r>
          </w:p>
        </w:tc>
        <w:tc>
          <w:tcPr>
            <w:tcW w:w="2343" w:type="dxa"/>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（A→B）∧¬B→¬A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p>
        </w:tc>
        <w:tc>
          <w:tcPr>
            <w:tcW w:w="1559" w:type="dxa"/>
            <w:vAlign w:val="center"/>
          </w:tcPr>
          <w:p>
            <w:pPr>
              <w:tabs>
                <w:tab w:val="left" w:pos="4200"/>
              </w:tabs>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否定肯定式</w:t>
            </w:r>
          </w:p>
        </w:tc>
        <w:tc>
          <w:tcPr>
            <w:tcW w:w="2343" w:type="dxa"/>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（A∨B）∧¬A→B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restart"/>
            <w:vAlign w:val="center"/>
          </w:tcPr>
          <w:p>
            <w:pPr>
              <w:tabs>
                <w:tab w:val="left" w:pos="4200"/>
              </w:tabs>
              <w:spacing w:line="360" w:lineRule="auto"/>
              <w:ind w:firstLine="422"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b/>
                <w:kern w:val="0"/>
                <w:sz w:val="21"/>
                <w:szCs w:val="21"/>
              </w:rPr>
              <w:t>3个等价</w:t>
            </w:r>
          </w:p>
        </w:tc>
        <w:tc>
          <w:tcPr>
            <w:tcW w:w="1559" w:type="dxa"/>
            <w:vAlign w:val="center"/>
          </w:tcPr>
          <w:p>
            <w:pPr>
              <w:tabs>
                <w:tab w:val="left" w:pos="4200"/>
              </w:tabs>
              <w:spacing w:line="360" w:lineRule="auto"/>
              <w:ind w:firstLine="420" w:firstLineChars="2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否定“→”</w:t>
            </w:r>
          </w:p>
        </w:tc>
        <w:tc>
          <w:tcPr>
            <w:tcW w:w="2343" w:type="dxa"/>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¬（A→B）=A∧¬B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tcPr>
          <w:p>
            <w:pPr>
              <w:tabs>
                <w:tab w:val="left" w:pos="4200"/>
              </w:tabs>
              <w:spacing w:line="360" w:lineRule="auto"/>
              <w:ind w:firstLine="420" w:firstLineChars="200"/>
              <w:jc w:val="center"/>
              <w:rPr>
                <w:rFonts w:asciiTheme="minorEastAsia" w:hAnsiTheme="minorEastAsia" w:eastAsiaTheme="minorEastAsia"/>
                <w:kern w:val="0"/>
                <w:sz w:val="21"/>
                <w:szCs w:val="21"/>
              </w:rPr>
            </w:pPr>
          </w:p>
        </w:tc>
        <w:tc>
          <w:tcPr>
            <w:tcW w:w="1559" w:type="dxa"/>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否定“∨”</w:t>
            </w:r>
          </w:p>
        </w:tc>
        <w:tc>
          <w:tcPr>
            <w:tcW w:w="2343" w:type="dxa"/>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¬（A∨B）=¬A∧¬B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tcPr>
          <w:p>
            <w:pPr>
              <w:tabs>
                <w:tab w:val="left" w:pos="4200"/>
              </w:tabs>
              <w:spacing w:line="360" w:lineRule="auto"/>
              <w:ind w:firstLine="420" w:firstLineChars="200"/>
              <w:jc w:val="center"/>
              <w:rPr>
                <w:rFonts w:asciiTheme="minorEastAsia" w:hAnsiTheme="minorEastAsia" w:eastAsiaTheme="minorEastAsia"/>
                <w:kern w:val="0"/>
                <w:sz w:val="21"/>
                <w:szCs w:val="21"/>
              </w:rPr>
            </w:pPr>
          </w:p>
        </w:tc>
        <w:tc>
          <w:tcPr>
            <w:tcW w:w="1559" w:type="dxa"/>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否定“∧”</w:t>
            </w:r>
          </w:p>
        </w:tc>
        <w:tc>
          <w:tcPr>
            <w:tcW w:w="2343" w:type="dxa"/>
            <w:vAlign w:val="center"/>
          </w:tcPr>
          <w:p>
            <w:pPr>
              <w:tabs>
                <w:tab w:val="left" w:pos="4200"/>
              </w:tabs>
              <w:spacing w:line="360" w:lineRule="auto"/>
              <w:ind w:firstLine="420" w:firstLineChars="20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¬（A∧B）=¬A∨¬B</w:t>
            </w:r>
          </w:p>
        </w:tc>
      </w:tr>
    </w:tbl>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2.对当关系图</w:t>
      </w:r>
    </w:p>
    <w:p>
      <w:pPr>
        <w:spacing w:line="360" w:lineRule="auto"/>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4974590" cy="196278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4974590" cy="1962785"/>
                    </a:xfrm>
                    <a:prstGeom prst="rect">
                      <a:avLst/>
                    </a:prstGeom>
                    <a:noFill/>
                  </pic:spPr>
                </pic:pic>
              </a:graphicData>
            </a:graphic>
          </wp:inline>
        </w:drawing>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3.换位推理</w:t>
      </w:r>
    </w:p>
    <w:tbl>
      <w:tblPr>
        <w:tblStyle w:val="25"/>
        <w:tblW w:w="6218" w:type="dxa"/>
        <w:jc w:val="center"/>
        <w:tblInd w:w="-2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268"/>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0" w:type="dxa"/>
          </w:tcPr>
          <w:p>
            <w:pPr>
              <w:widowControl/>
              <w:spacing w:before="100" w:beforeAutospacing="1" w:after="100" w:afterAutospacing="1" w:line="360" w:lineRule="auto"/>
              <w:ind w:firstLine="422" w:firstLineChars="200"/>
              <w:jc w:val="center"/>
              <w:rPr>
                <w:rFonts w:cs="宋体" w:asciiTheme="minorEastAsia" w:hAnsiTheme="minorEastAsia" w:eastAsiaTheme="minorEastAsia"/>
                <w:b/>
                <w:color w:val="000000"/>
                <w:kern w:val="0"/>
                <w:sz w:val="21"/>
                <w:szCs w:val="21"/>
                <w:shd w:val="clear" w:color="auto" w:fill="FFFFFF"/>
              </w:rPr>
            </w:pPr>
          </w:p>
        </w:tc>
        <w:tc>
          <w:tcPr>
            <w:tcW w:w="2268" w:type="dxa"/>
          </w:tcPr>
          <w:p>
            <w:pPr>
              <w:widowControl/>
              <w:spacing w:before="100" w:beforeAutospacing="1" w:after="100" w:afterAutospacing="1" w:line="360" w:lineRule="auto"/>
              <w:ind w:firstLine="422" w:firstLineChars="200"/>
              <w:jc w:val="center"/>
              <w:rPr>
                <w:rFonts w:cs="宋体" w:asciiTheme="minorEastAsia" w:hAnsiTheme="minorEastAsia" w:eastAsiaTheme="minorEastAsia"/>
                <w:b/>
                <w:color w:val="000000"/>
                <w:kern w:val="0"/>
                <w:sz w:val="21"/>
                <w:szCs w:val="21"/>
                <w:shd w:val="clear" w:color="auto" w:fill="FFFFFF"/>
              </w:rPr>
            </w:pPr>
            <w:r>
              <w:rPr>
                <w:rFonts w:hint="eastAsia" w:cs="宋体" w:asciiTheme="minorEastAsia" w:hAnsiTheme="minorEastAsia" w:eastAsiaTheme="minorEastAsia"/>
                <w:b/>
                <w:color w:val="000000"/>
                <w:kern w:val="0"/>
                <w:sz w:val="21"/>
                <w:szCs w:val="21"/>
                <w:shd w:val="clear" w:color="auto" w:fill="FFFFFF"/>
              </w:rPr>
              <w:t>原命题</w:t>
            </w:r>
          </w:p>
        </w:tc>
        <w:tc>
          <w:tcPr>
            <w:tcW w:w="2300" w:type="dxa"/>
          </w:tcPr>
          <w:p>
            <w:pPr>
              <w:widowControl/>
              <w:spacing w:before="100" w:beforeAutospacing="1" w:after="100" w:afterAutospacing="1" w:line="360" w:lineRule="auto"/>
              <w:ind w:firstLine="422" w:firstLineChars="200"/>
              <w:jc w:val="center"/>
              <w:rPr>
                <w:rFonts w:cs="宋体" w:asciiTheme="minorEastAsia" w:hAnsiTheme="minorEastAsia" w:eastAsiaTheme="minorEastAsia"/>
                <w:b/>
                <w:color w:val="000000"/>
                <w:kern w:val="0"/>
                <w:sz w:val="21"/>
                <w:szCs w:val="21"/>
                <w:shd w:val="clear" w:color="auto" w:fill="FFFFFF"/>
              </w:rPr>
            </w:pPr>
            <w:r>
              <w:rPr>
                <w:rFonts w:hint="eastAsia" w:cs="宋体" w:asciiTheme="minorEastAsia" w:hAnsiTheme="minorEastAsia" w:eastAsiaTheme="minorEastAsia"/>
                <w:b/>
                <w:color w:val="000000"/>
                <w:kern w:val="0"/>
                <w:sz w:val="21"/>
                <w:szCs w:val="21"/>
                <w:shd w:val="clear" w:color="auto" w:fill="FFFFFF"/>
              </w:rPr>
              <w:t>推出命题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0" w:type="dxa"/>
            <w:vMerge w:val="restart"/>
            <w:vAlign w:val="center"/>
          </w:tcPr>
          <w:p>
            <w:pPr>
              <w:widowControl/>
              <w:spacing w:before="100" w:beforeAutospacing="1" w:after="100" w:afterAutospacing="1" w:line="360" w:lineRule="auto"/>
              <w:ind w:firstLine="420" w:firstLineChars="200"/>
              <w:jc w:val="center"/>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可以推出</w:t>
            </w:r>
          </w:p>
        </w:tc>
        <w:tc>
          <w:tcPr>
            <w:tcW w:w="2268" w:type="dxa"/>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所有A都是B</w:t>
            </w:r>
          </w:p>
        </w:tc>
        <w:tc>
          <w:tcPr>
            <w:tcW w:w="2300" w:type="dxa"/>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有的B是A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0" w:type="dxa"/>
            <w:vMerge w:val="continue"/>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p>
        </w:tc>
        <w:tc>
          <w:tcPr>
            <w:tcW w:w="2268" w:type="dxa"/>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有的A是B</w:t>
            </w:r>
          </w:p>
        </w:tc>
        <w:tc>
          <w:tcPr>
            <w:tcW w:w="2300" w:type="dxa"/>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有的B是A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0" w:type="dxa"/>
            <w:vMerge w:val="continue"/>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p>
        </w:tc>
        <w:tc>
          <w:tcPr>
            <w:tcW w:w="2268" w:type="dxa"/>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所有A都不是B</w:t>
            </w:r>
          </w:p>
        </w:tc>
        <w:tc>
          <w:tcPr>
            <w:tcW w:w="2300" w:type="dxa"/>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所有B都不是A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0" w:type="dxa"/>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无法推出</w:t>
            </w:r>
          </w:p>
        </w:tc>
        <w:tc>
          <w:tcPr>
            <w:tcW w:w="2268" w:type="dxa"/>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有的A不是B</w:t>
            </w:r>
          </w:p>
        </w:tc>
        <w:tc>
          <w:tcPr>
            <w:tcW w:w="2300" w:type="dxa"/>
          </w:tcPr>
          <w:p>
            <w:pPr>
              <w:widowControl/>
              <w:spacing w:before="100" w:beforeAutospacing="1" w:after="100" w:afterAutospacing="1" w:line="360" w:lineRule="auto"/>
              <w:ind w:firstLine="420" w:firstLineChars="200"/>
              <w:jc w:val="left"/>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无法断定B</w:t>
            </w:r>
          </w:p>
        </w:tc>
      </w:tr>
    </w:tbl>
    <w:p>
      <w:pPr>
        <w:pStyle w:val="5"/>
        <w:spacing w:line="360" w:lineRule="auto"/>
        <w:ind w:firstLine="200"/>
      </w:pPr>
      <w:r>
        <w:rPr>
          <w:rFonts w:hint="eastAsia"/>
        </w:rPr>
        <w:t>二、技巧“两语”</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1.选项分析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所谓选项分析，是指做题的时候不看题干，直接看选项。从题干出发求解的误区就在于，我们费时间求出来的结果，有可能不是考点，四个选项均符合，这样将使得前功尽弃。趋利避害，所以，选项入手一种不错的选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选项分析是针对单项选择题的一种逆向求解的思想。其基本原理是，单项选择题正确的答案只有一个，只要与正确答案有一点不一样，都是错误的。那么，我们选项分析的角度就是观察四个选项中的相同点与不同点，可以有两条规则：（1）四个选项均相同的部分不用看；（2）如果四个选项有互不相同的部分，那么只看这个部分即可。</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【例1】从所给的四个选项中选择最合适的一个填入问号处，使之呈现一定的规律性：</w:t>
      </w: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drawing>
          <wp:inline distT="0" distB="0" distL="0" distR="0">
            <wp:extent cx="2105025" cy="2062480"/>
            <wp:effectExtent l="0" t="0" r="9525" b="13970"/>
            <wp:docPr id="10" name="图片 1" descr="10h3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10h395.tif"/>
                    <pic:cNvPicPr>
                      <a:picLocks noChangeAspect="1" noChangeArrowheads="1"/>
                    </pic:cNvPicPr>
                  </pic:nvPicPr>
                  <pic:blipFill>
                    <a:blip r:embed="rId101"/>
                    <a:srcRect/>
                    <a:stretch>
                      <a:fillRect/>
                    </a:stretch>
                  </pic:blipFill>
                  <pic:spPr>
                    <a:xfrm>
                      <a:off x="0" y="0"/>
                      <a:ext cx="2105025" cy="2066925"/>
                    </a:xfrm>
                    <a:prstGeom prst="rect">
                      <a:avLst/>
                    </a:prstGeom>
                    <a:noFill/>
                    <a:ln w="9525">
                      <a:noFill/>
                      <a:miter lim="800000"/>
                      <a:headEnd/>
                      <a:tailEnd/>
                    </a:ln>
                  </pic:spPr>
                </pic:pic>
              </a:graphicData>
            </a:graphic>
          </wp:inline>
        </w:drawing>
      </w:r>
    </w:p>
    <w:p>
      <w:pPr>
        <w:spacing w:line="360" w:lineRule="auto"/>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A        B       C       D</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华图名师点评】从选项分析，四个选项头都朝左，那么根据规则（1），头的方向不可能成为考点，直接关注“眼睛”和“嘴”凸出的方向。每行中，第三个图，眼睛与第二个图凸出的方向一致，嘴巴与前两个图凸出的方向相反。直接锁定C选项。</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2.逆向思考</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所谓逆向思考是指在推理的过程中，直接看结论是不是能够被推出的情形。如果是不可能被推出的情形，则直接排除，就不要再费力去想如何不能被推出了。如“A→B”的形式，其等价于“¬B→¬A”，所以，“A”和“¬B”无论如何都是不能被推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【例2】某知名跨国公司的总部员工中，所有懂英语的都不精通印尼语，有些懂英语的不精通西班牙语，有些懂韩语的精通印尼语，所有懂韩语的都精通西班牙语，有些懂韩语的精通英语。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如果以上陈述为真，以下除哪项外也一定为真？（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A. 有些懂韩语的员工不精通印尼语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B. 有些懂印尼语的不精通西班牙语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C. 有些懂韩语的员工不精通英语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D. 有些懂英语的不精通韩语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【华图名师点评】题干当中可以写出“→”形式的只有：（1）英语→¬印尼；（2）韩语→西班牙。B项中的“¬西班牙”无论如何都不能被推出，故B项不一定为真。本题选B。</w:t>
      </w:r>
    </w:p>
    <w:p>
      <w:pPr>
        <w:pStyle w:val="4"/>
        <w:spacing w:before="156"/>
        <w:ind w:firstLine="200"/>
        <w:jc w:val="both"/>
      </w:pPr>
      <w:bookmarkStart w:id="59" w:name="_Toc446581631"/>
      <w:r>
        <w:rPr>
          <w:rFonts w:hint="eastAsia"/>
        </w:rPr>
        <w:t>模块</w:t>
      </w:r>
      <w:r>
        <w:rPr>
          <w:rFonts w:hint="eastAsia"/>
          <w:lang w:eastAsia="zh-CN"/>
        </w:rPr>
        <w:t>四</w:t>
      </w:r>
      <w:r>
        <w:rPr>
          <w:rFonts w:hint="eastAsia"/>
        </w:rPr>
        <w:t xml:space="preserve">  资料分析</w:t>
      </w:r>
      <w:r>
        <w:t>提分</w:t>
      </w:r>
      <w:r>
        <w:rPr>
          <w:rFonts w:hint="eastAsia"/>
        </w:rPr>
        <w:t>攻略</w:t>
      </w:r>
      <w:bookmarkEnd w:id="59"/>
    </w:p>
    <w:p>
      <w:pPr>
        <w:pStyle w:val="5"/>
        <w:spacing w:line="360" w:lineRule="auto"/>
        <w:ind w:firstLine="200"/>
      </w:pPr>
      <w:r>
        <w:rPr>
          <w:rFonts w:hint="eastAsia"/>
        </w:rPr>
        <w:t>一</w:t>
      </w:r>
      <w:r>
        <w:t>、必考知识点及</w:t>
      </w:r>
      <w:r>
        <w:rPr>
          <w:rFonts w:hint="eastAsia"/>
        </w:rPr>
        <w:t>公式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资料分析考</w:t>
      </w:r>
      <w:r>
        <w:rPr>
          <w:rFonts w:asciiTheme="minorEastAsia" w:hAnsiTheme="minorEastAsia" w:eastAsiaTheme="minorEastAsia"/>
          <w:szCs w:val="21"/>
        </w:rPr>
        <w:t>题的所有题目均囊括在</w:t>
      </w:r>
      <w:r>
        <w:rPr>
          <w:rFonts w:hint="eastAsia" w:asciiTheme="minorEastAsia" w:hAnsiTheme="minorEastAsia" w:eastAsiaTheme="minorEastAsia"/>
          <w:szCs w:val="21"/>
        </w:rPr>
        <w:t>下图</w:t>
      </w:r>
      <w:r>
        <w:rPr>
          <w:rFonts w:asciiTheme="minorEastAsia" w:hAnsiTheme="minorEastAsia" w:eastAsiaTheme="minorEastAsia"/>
          <w:szCs w:val="21"/>
        </w:rPr>
        <w:t>中这4</w:t>
      </w:r>
      <w:r>
        <w:rPr>
          <w:rFonts w:hint="eastAsia" w:asciiTheme="minorEastAsia" w:hAnsiTheme="minorEastAsia" w:eastAsiaTheme="minorEastAsia"/>
          <w:szCs w:val="21"/>
        </w:rPr>
        <w:t>个</w:t>
      </w:r>
      <w:r>
        <w:rPr>
          <w:rFonts w:asciiTheme="minorEastAsia" w:hAnsiTheme="minorEastAsia" w:eastAsiaTheme="minorEastAsia"/>
          <w:szCs w:val="21"/>
        </w:rPr>
        <w:t>知识点</w:t>
      </w:r>
      <w:r>
        <w:rPr>
          <w:rFonts w:hint="eastAsia" w:asciiTheme="minorEastAsia" w:hAnsiTheme="minorEastAsia" w:eastAsiaTheme="minorEastAsia"/>
          <w:szCs w:val="21"/>
        </w:rPr>
        <w:t>12式子</w:t>
      </w:r>
      <w:r>
        <w:rPr>
          <w:rFonts w:asciiTheme="minorEastAsia" w:hAnsiTheme="minorEastAsia" w:eastAsiaTheme="minorEastAsia"/>
          <w:szCs w:val="21"/>
        </w:rPr>
        <w:t>中</w:t>
      </w:r>
      <w:r>
        <w:rPr>
          <w:rFonts w:hint="eastAsia"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5420360" cy="2786380"/>
            <wp:effectExtent l="0" t="0" r="8890" b="13970"/>
            <wp:docPr id="11" name="图片 11" descr="C:\360极速浏览器下载\必考知识点及公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360极速浏览器下载\必考知识点及公式 (1).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5436863" cy="2795145"/>
                    </a:xfrm>
                    <a:prstGeom prst="rect">
                      <a:avLst/>
                    </a:prstGeom>
                    <a:noFill/>
                    <a:ln>
                      <a:noFill/>
                    </a:ln>
                  </pic:spPr>
                </pic:pic>
              </a:graphicData>
            </a:graphic>
          </wp:inline>
        </w:drawing>
      </w:r>
    </w:p>
    <w:p>
      <w:pPr>
        <w:pStyle w:val="5"/>
        <w:spacing w:line="360" w:lineRule="auto"/>
        <w:ind w:firstLine="200"/>
      </w:pPr>
      <w:r>
        <w:rPr>
          <w:rFonts w:hint="eastAsia"/>
        </w:rPr>
        <w:t>二</w:t>
      </w:r>
      <w:r>
        <w:t>、</w:t>
      </w:r>
      <w:r>
        <w:rPr>
          <w:rFonts w:hint="eastAsia"/>
        </w:rPr>
        <w:t>技巧性</w:t>
      </w:r>
      <w:r>
        <w:t>公式汇总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技巧性</w:t>
      </w:r>
      <w:r>
        <w:rPr>
          <w:rFonts w:asciiTheme="minorEastAsia" w:hAnsiTheme="minorEastAsia" w:eastAsiaTheme="minorEastAsia"/>
          <w:szCs w:val="21"/>
        </w:rPr>
        <w:t>公式是提分关键，</w:t>
      </w:r>
      <w:r>
        <w:rPr>
          <w:rFonts w:hint="eastAsia" w:asciiTheme="minorEastAsia" w:hAnsiTheme="minorEastAsia" w:eastAsiaTheme="minorEastAsia"/>
          <w:szCs w:val="21"/>
        </w:rPr>
        <w:t>下表</w:t>
      </w:r>
      <w:r>
        <w:rPr>
          <w:rFonts w:asciiTheme="minorEastAsia" w:hAnsiTheme="minorEastAsia" w:eastAsiaTheme="minorEastAsia"/>
          <w:szCs w:val="21"/>
        </w:rPr>
        <w:t>介绍</w:t>
      </w:r>
      <w:r>
        <w:rPr>
          <w:rFonts w:hint="eastAsia" w:asciiTheme="minorEastAsia" w:hAnsiTheme="minorEastAsia" w:eastAsiaTheme="minorEastAsia"/>
          <w:szCs w:val="21"/>
        </w:rPr>
        <w:t>三个</w:t>
      </w:r>
      <w:r>
        <w:rPr>
          <w:rFonts w:asciiTheme="minorEastAsia" w:hAnsiTheme="minorEastAsia" w:eastAsiaTheme="minorEastAsia"/>
          <w:szCs w:val="21"/>
        </w:rPr>
        <w:t>高频</w:t>
      </w:r>
      <w:r>
        <w:rPr>
          <w:rFonts w:hint="eastAsia" w:asciiTheme="minorEastAsia" w:hAnsiTheme="minorEastAsia" w:eastAsiaTheme="minorEastAsia"/>
          <w:szCs w:val="21"/>
        </w:rPr>
        <w:t>公式</w:t>
      </w:r>
      <w:r>
        <w:rPr>
          <w:rFonts w:asciiTheme="minorEastAsia" w:hAnsiTheme="minorEastAsia" w:eastAsiaTheme="minorEastAsia"/>
          <w:szCs w:val="21"/>
        </w:rPr>
        <w:t>：</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000"/>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360" w:lineRule="auto"/>
              <w:ind w:firstLine="422" w:firstLineChars="200"/>
              <w:jc w:val="center"/>
              <w:textAlignment w:val="center"/>
              <w:rPr>
                <w:rFonts w:asciiTheme="minorEastAsia" w:hAnsiTheme="minorEastAsia" w:eastAsiaTheme="minorEastAsia"/>
                <w:b/>
                <w:kern w:val="0"/>
                <w:sz w:val="21"/>
                <w:szCs w:val="21"/>
              </w:rPr>
            </w:pPr>
            <w:r>
              <w:rPr>
                <w:rFonts w:hint="eastAsia" w:asciiTheme="minorEastAsia" w:hAnsiTheme="minorEastAsia" w:eastAsiaTheme="minorEastAsia"/>
                <w:b/>
                <w:kern w:val="0"/>
                <w:sz w:val="21"/>
                <w:szCs w:val="21"/>
              </w:rPr>
              <w:t>项目</w:t>
            </w:r>
          </w:p>
        </w:tc>
        <w:tc>
          <w:tcPr>
            <w:tcW w:w="4000" w:type="dxa"/>
          </w:tcPr>
          <w:p>
            <w:pPr>
              <w:spacing w:line="360" w:lineRule="auto"/>
              <w:ind w:firstLine="422" w:firstLineChars="200"/>
              <w:jc w:val="center"/>
              <w:textAlignment w:val="center"/>
              <w:rPr>
                <w:rFonts w:asciiTheme="minorEastAsia" w:hAnsiTheme="minorEastAsia" w:eastAsiaTheme="minorEastAsia"/>
                <w:b/>
                <w:kern w:val="0"/>
                <w:sz w:val="21"/>
                <w:szCs w:val="21"/>
              </w:rPr>
            </w:pPr>
            <w:r>
              <w:rPr>
                <w:rFonts w:hint="eastAsia" w:asciiTheme="minorEastAsia" w:hAnsiTheme="minorEastAsia" w:eastAsiaTheme="minorEastAsia"/>
                <w:b/>
                <w:kern w:val="0"/>
                <w:sz w:val="21"/>
                <w:szCs w:val="21"/>
              </w:rPr>
              <w:t>特征</w:t>
            </w:r>
          </w:p>
        </w:tc>
        <w:tc>
          <w:tcPr>
            <w:tcW w:w="2741" w:type="dxa"/>
          </w:tcPr>
          <w:p>
            <w:pPr>
              <w:spacing w:line="360" w:lineRule="auto"/>
              <w:ind w:firstLine="422" w:firstLineChars="200"/>
              <w:jc w:val="center"/>
              <w:textAlignment w:val="center"/>
              <w:rPr>
                <w:rFonts w:asciiTheme="minorEastAsia" w:hAnsiTheme="minorEastAsia" w:eastAsiaTheme="minorEastAsia"/>
                <w:b/>
                <w:kern w:val="0"/>
                <w:sz w:val="21"/>
                <w:szCs w:val="21"/>
              </w:rPr>
            </w:pPr>
            <w:r>
              <w:rPr>
                <w:rFonts w:hint="eastAsia" w:asciiTheme="minorEastAsia" w:hAnsiTheme="minorEastAsia" w:eastAsiaTheme="minorEastAsia"/>
                <w:b/>
                <w:kern w:val="0"/>
                <w:sz w:val="21"/>
                <w:szCs w:val="21"/>
              </w:rPr>
              <w:t>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360" w:lineRule="auto"/>
              <w:ind w:firstLine="420" w:firstLineChars="200"/>
              <w:textAlignment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①间隔</w:t>
            </w:r>
            <w:r>
              <w:rPr>
                <w:rFonts w:asciiTheme="minorEastAsia" w:hAnsiTheme="minorEastAsia" w:eastAsiaTheme="minorEastAsia"/>
                <w:kern w:val="0"/>
                <w:sz w:val="21"/>
                <w:szCs w:val="21"/>
              </w:rPr>
              <w:t>增长率</w:t>
            </w:r>
          </w:p>
        </w:tc>
        <w:tc>
          <w:tcPr>
            <w:tcW w:w="4000" w:type="dxa"/>
          </w:tcPr>
          <w:p>
            <w:pPr>
              <w:spacing w:line="360" w:lineRule="auto"/>
              <w:ind w:firstLine="420" w:firstLineChars="200"/>
              <w:textAlignment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E</w:t>
            </w:r>
            <w:r>
              <w:rPr>
                <w:rFonts w:hint="eastAsia" w:asciiTheme="minorEastAsia" w:hAnsiTheme="minorEastAsia" w:eastAsiaTheme="minorEastAsia"/>
                <w:kern w:val="0"/>
                <w:sz w:val="21"/>
                <w:szCs w:val="21"/>
              </w:rPr>
              <w:t>g：比两年前</w:t>
            </w:r>
            <w:r>
              <w:rPr>
                <w:rFonts w:asciiTheme="minorEastAsia" w:hAnsiTheme="minorEastAsia" w:eastAsiaTheme="minorEastAsia"/>
                <w:kern w:val="0"/>
                <w:sz w:val="21"/>
                <w:szCs w:val="21"/>
              </w:rPr>
              <w:t>增长</w:t>
            </w:r>
            <w:r>
              <w:rPr>
                <w:rFonts w:hint="eastAsia" w:asciiTheme="minorEastAsia" w:hAnsiTheme="minorEastAsia" w:eastAsiaTheme="minorEastAsia"/>
                <w:kern w:val="0"/>
                <w:sz w:val="21"/>
                <w:szCs w:val="21"/>
              </w:rPr>
              <w:t>R；2013年</w:t>
            </w:r>
            <w:r>
              <w:rPr>
                <w:rFonts w:asciiTheme="minorEastAsia" w:hAnsiTheme="minorEastAsia" w:eastAsiaTheme="minorEastAsia"/>
                <w:kern w:val="0"/>
                <w:sz w:val="21"/>
                <w:szCs w:val="21"/>
              </w:rPr>
              <w:t>比</w:t>
            </w:r>
            <w:r>
              <w:rPr>
                <w:rFonts w:hint="eastAsia" w:asciiTheme="minorEastAsia" w:hAnsiTheme="minorEastAsia" w:eastAsiaTheme="minorEastAsia"/>
                <w:kern w:val="0"/>
                <w:sz w:val="21"/>
                <w:szCs w:val="21"/>
              </w:rPr>
              <w:t>2011年</w:t>
            </w:r>
            <w:r>
              <w:rPr>
                <w:rFonts w:asciiTheme="minorEastAsia" w:hAnsiTheme="minorEastAsia" w:eastAsiaTheme="minorEastAsia"/>
                <w:kern w:val="0"/>
                <w:sz w:val="21"/>
                <w:szCs w:val="21"/>
              </w:rPr>
              <w:t>增</w:t>
            </w:r>
            <w:r>
              <w:rPr>
                <w:rFonts w:hint="eastAsia" w:asciiTheme="minorEastAsia" w:hAnsiTheme="minorEastAsia" w:eastAsiaTheme="minorEastAsia"/>
                <w:kern w:val="0"/>
                <w:sz w:val="21"/>
                <w:szCs w:val="21"/>
              </w:rPr>
              <w:t>长R</w:t>
            </w:r>
          </w:p>
        </w:tc>
        <w:tc>
          <w:tcPr>
            <w:tcW w:w="2741" w:type="dxa"/>
          </w:tcPr>
          <w:p>
            <w:pPr>
              <w:spacing w:line="360" w:lineRule="auto"/>
              <w:ind w:firstLine="420" w:firstLineChars="200"/>
              <w:jc w:val="center"/>
              <w:textAlignment w:val="center"/>
              <w:rPr>
                <w:rFonts w:asciiTheme="minorEastAsia" w:hAnsiTheme="minorEastAsia" w:eastAsiaTheme="minorEastAsia"/>
                <w:kern w:val="0"/>
                <w:sz w:val="21"/>
                <w:szCs w:val="21"/>
                <w:vertAlign w:val="subscript"/>
              </w:rPr>
            </w:pPr>
            <w:r>
              <w:rPr>
                <w:rFonts w:hint="eastAsia" w:asciiTheme="minorEastAsia" w:hAnsiTheme="minorEastAsia" w:eastAsiaTheme="minorEastAsia"/>
                <w:kern w:val="0"/>
                <w:sz w:val="21"/>
                <w:szCs w:val="21"/>
              </w:rPr>
              <w:t>R</w:t>
            </w:r>
            <w:r>
              <w:rPr>
                <w:rFonts w:asciiTheme="minorEastAsia" w:hAnsiTheme="minorEastAsia" w:eastAsiaTheme="minorEastAsia"/>
                <w:kern w:val="0"/>
                <w:sz w:val="21"/>
                <w:szCs w:val="21"/>
              </w:rPr>
              <w:t>=R</w:t>
            </w:r>
            <w:r>
              <w:rPr>
                <w:rFonts w:asciiTheme="minorEastAsia" w:hAnsiTheme="minorEastAsia" w:eastAsiaTheme="minorEastAsia"/>
                <w:kern w:val="0"/>
                <w:sz w:val="21"/>
                <w:szCs w:val="21"/>
                <w:vertAlign w:val="subscript"/>
              </w:rPr>
              <w:t>1+</w:t>
            </w:r>
            <w:r>
              <w:rPr>
                <w:rFonts w:asciiTheme="minorEastAsia" w:hAnsiTheme="minorEastAsia" w:eastAsiaTheme="minorEastAsia"/>
                <w:kern w:val="0"/>
                <w:sz w:val="21"/>
                <w:szCs w:val="21"/>
              </w:rPr>
              <w:t xml:space="preserve"> R</w:t>
            </w:r>
            <w:r>
              <w:rPr>
                <w:rFonts w:asciiTheme="minorEastAsia" w:hAnsiTheme="minorEastAsia" w:eastAsiaTheme="minorEastAsia"/>
                <w:kern w:val="0"/>
                <w:sz w:val="21"/>
                <w:szCs w:val="21"/>
                <w:vertAlign w:val="subscript"/>
              </w:rPr>
              <w:t>2+</w:t>
            </w:r>
            <w:r>
              <w:rPr>
                <w:rFonts w:asciiTheme="minorEastAsia" w:hAnsiTheme="minorEastAsia" w:eastAsiaTheme="minorEastAsia"/>
                <w:kern w:val="0"/>
                <w:sz w:val="21"/>
                <w:szCs w:val="21"/>
              </w:rPr>
              <w:t xml:space="preserve"> R</w:t>
            </w:r>
            <w:r>
              <w:rPr>
                <w:rFonts w:asciiTheme="minorEastAsia" w:hAnsiTheme="minorEastAsia" w:eastAsiaTheme="minorEastAsia"/>
                <w:kern w:val="0"/>
                <w:sz w:val="21"/>
                <w:szCs w:val="21"/>
                <w:vertAlign w:val="subscript"/>
              </w:rPr>
              <w:t>1</w:t>
            </w:r>
            <w:r>
              <w:rPr>
                <w:rFonts w:asciiTheme="minorEastAsia" w:hAnsiTheme="minorEastAsia" w:eastAsiaTheme="minorEastAsia"/>
                <w:kern w:val="0"/>
                <w:sz w:val="21"/>
                <w:szCs w:val="21"/>
              </w:rPr>
              <w:t>R</w:t>
            </w:r>
            <w:r>
              <w:rPr>
                <w:rFonts w:asciiTheme="minorEastAsia" w:hAnsiTheme="minorEastAsia" w:eastAsiaTheme="minorEastAsia"/>
                <w:kern w:val="0"/>
                <w:sz w:val="21"/>
                <w:szCs w:val="21"/>
                <w:vertAlign w:val="subscript"/>
              </w:rPr>
              <w:t>2</w:t>
            </w:r>
          </w:p>
          <w:p>
            <w:pPr>
              <w:spacing w:line="360" w:lineRule="auto"/>
              <w:ind w:firstLine="420" w:firstLineChars="200"/>
              <w:jc w:val="center"/>
              <w:textAlignment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R</w:t>
            </w:r>
            <w:r>
              <w:rPr>
                <w:rFonts w:asciiTheme="minorEastAsia" w:hAnsiTheme="minorEastAsia" w:eastAsiaTheme="minorEastAsia"/>
                <w:kern w:val="0"/>
                <w:sz w:val="21"/>
                <w:szCs w:val="21"/>
                <w:vertAlign w:val="subscript"/>
              </w:rPr>
              <w:t>1</w:t>
            </w:r>
            <w:r>
              <w:rPr>
                <w:rFonts w:hint="eastAsia" w:asciiTheme="minorEastAsia" w:hAnsiTheme="minorEastAsia" w:eastAsiaTheme="minorEastAsia"/>
                <w:kern w:val="0"/>
                <w:sz w:val="21"/>
                <w:szCs w:val="21"/>
              </w:rPr>
              <w:t>表示2013年</w:t>
            </w:r>
            <w:r>
              <w:rPr>
                <w:rFonts w:asciiTheme="minorEastAsia" w:hAnsiTheme="minorEastAsia" w:eastAsiaTheme="minorEastAsia"/>
                <w:kern w:val="0"/>
                <w:sz w:val="21"/>
                <w:szCs w:val="21"/>
              </w:rPr>
              <w:t>同比增速；R</w:t>
            </w:r>
            <w:r>
              <w:rPr>
                <w:rFonts w:asciiTheme="minorEastAsia" w:hAnsiTheme="minorEastAsia" w:eastAsiaTheme="minorEastAsia"/>
                <w:kern w:val="0"/>
                <w:sz w:val="21"/>
                <w:szCs w:val="21"/>
                <w:vertAlign w:val="subscript"/>
              </w:rPr>
              <w:t>2</w:t>
            </w:r>
            <w:r>
              <w:rPr>
                <w:rFonts w:hint="eastAsia" w:asciiTheme="minorEastAsia" w:hAnsiTheme="minorEastAsia" w:eastAsiaTheme="minorEastAsia"/>
                <w:kern w:val="0"/>
                <w:sz w:val="21"/>
                <w:szCs w:val="21"/>
              </w:rPr>
              <w:t>表示2012年</w:t>
            </w:r>
            <w:r>
              <w:rPr>
                <w:rFonts w:asciiTheme="minorEastAsia" w:hAnsiTheme="minorEastAsia" w:eastAsiaTheme="minorEastAsia"/>
                <w:kern w:val="0"/>
                <w:sz w:val="21"/>
                <w:szCs w:val="21"/>
              </w:rPr>
              <w:t>同比增速）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360" w:lineRule="auto"/>
              <w:ind w:firstLine="420" w:firstLineChars="200"/>
              <w:textAlignment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②化除为乘</w:t>
            </w:r>
          </w:p>
        </w:tc>
        <w:tc>
          <w:tcPr>
            <w:tcW w:w="4000" w:type="dxa"/>
          </w:tcPr>
          <w:p>
            <w:pPr>
              <w:spacing w:line="360" w:lineRule="auto"/>
              <w:ind w:firstLine="420" w:firstLineChars="200"/>
              <w:textAlignment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求</w:t>
            </w:r>
            <w:r>
              <w:rPr>
                <w:rFonts w:asciiTheme="minorEastAsia" w:hAnsiTheme="minorEastAsia" w:eastAsiaTheme="minorEastAsia"/>
                <w:kern w:val="0"/>
                <w:sz w:val="21"/>
                <w:szCs w:val="21"/>
              </w:rPr>
              <w:t>基期量，</w:t>
            </w:r>
            <w:r>
              <w:rPr>
                <w:rFonts w:hint="eastAsia" w:asciiTheme="minorEastAsia" w:hAnsiTheme="minorEastAsia" w:eastAsiaTheme="minorEastAsia"/>
                <w:kern w:val="0"/>
                <w:sz w:val="21"/>
                <w:szCs w:val="21"/>
              </w:rPr>
              <w:t>5</w:t>
            </w:r>
            <w:r>
              <w:rPr>
                <w:rFonts w:asciiTheme="minorEastAsia" w:hAnsiTheme="minorEastAsia" w:eastAsiaTheme="minorEastAsia"/>
                <w:kern w:val="0"/>
                <w:sz w:val="21"/>
                <w:szCs w:val="21"/>
              </w:rPr>
              <w:t>%时</w:t>
            </w:r>
          </w:p>
        </w:tc>
        <w:tc>
          <w:tcPr>
            <w:tcW w:w="2741" w:type="dxa"/>
          </w:tcPr>
          <w:p>
            <w:pPr>
              <w:spacing w:line="360" w:lineRule="auto"/>
              <w:ind w:firstLine="420" w:firstLineChars="200"/>
              <w:jc w:val="center"/>
              <w:textAlignment w:val="center"/>
              <w:rPr>
                <w:rFonts w:asciiTheme="minorEastAsia" w:hAnsiTheme="minorEastAsia" w:eastAsiaTheme="minorEastAsia"/>
                <w:kern w:val="0"/>
                <w:sz w:val="21"/>
                <w:szCs w:val="21"/>
              </w:rPr>
            </w:pPr>
            <w:r>
              <w:rPr>
                <w:rFonts w:cs="黑体" w:asciiTheme="minorEastAsia" w:hAnsiTheme="minorEastAsia" w:eastAsiaTheme="minorEastAsia"/>
                <w:kern w:val="0"/>
                <w:position w:val="-24"/>
                <w:sz w:val="21"/>
                <w:szCs w:val="21"/>
              </w:rPr>
              <w:drawing>
                <wp:inline distT="0" distB="0" distL="0" distR="0">
                  <wp:extent cx="892175" cy="387985"/>
                  <wp:effectExtent l="0" t="0" r="0" b="127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a:xfrm>
                            <a:off x="0" y="0"/>
                            <a:ext cx="892175" cy="3879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tcPr>
          <w:p>
            <w:pPr>
              <w:spacing w:line="360" w:lineRule="auto"/>
              <w:ind w:firstLine="420" w:firstLineChars="200"/>
              <w:textAlignment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③比值</w:t>
            </w:r>
            <w:r>
              <w:rPr>
                <w:rFonts w:asciiTheme="minorEastAsia" w:hAnsiTheme="minorEastAsia" w:eastAsiaTheme="minorEastAsia"/>
                <w:kern w:val="0"/>
                <w:sz w:val="21"/>
                <w:szCs w:val="21"/>
              </w:rPr>
              <w:t>增长率</w:t>
            </w:r>
          </w:p>
        </w:tc>
        <w:tc>
          <w:tcPr>
            <w:tcW w:w="4000" w:type="dxa"/>
          </w:tcPr>
          <w:p>
            <w:pPr>
              <w:spacing w:line="360" w:lineRule="auto"/>
              <w:ind w:firstLine="420" w:firstLineChars="200"/>
              <w:textAlignment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E</w:t>
            </w:r>
            <w:r>
              <w:rPr>
                <w:rFonts w:hint="eastAsia" w:asciiTheme="minorEastAsia" w:hAnsiTheme="minorEastAsia" w:eastAsiaTheme="minorEastAsia"/>
                <w:kern w:val="0"/>
                <w:sz w:val="21"/>
                <w:szCs w:val="21"/>
              </w:rPr>
              <w:t>g</w:t>
            </w:r>
            <w:r>
              <w:rPr>
                <w:rFonts w:asciiTheme="minorEastAsia" w:hAnsiTheme="minorEastAsia" w:eastAsiaTheme="minorEastAsia"/>
                <w:kern w:val="0"/>
                <w:sz w:val="21"/>
                <w:szCs w:val="21"/>
              </w:rPr>
              <w:t>：2007</w:t>
            </w:r>
            <w:r>
              <w:rPr>
                <w:rFonts w:hint="eastAsia" w:asciiTheme="minorEastAsia" w:hAnsiTheme="minorEastAsia" w:eastAsiaTheme="minorEastAsia"/>
                <w:kern w:val="0"/>
                <w:sz w:val="21"/>
                <w:szCs w:val="21"/>
              </w:rPr>
              <w:t>年平均每项技术合同成交金额同比增长率为；</w:t>
            </w:r>
            <w:r>
              <w:rPr>
                <w:rFonts w:asciiTheme="minorEastAsia" w:hAnsiTheme="minorEastAsia" w:eastAsiaTheme="minorEastAsia"/>
                <w:kern w:val="0"/>
                <w:sz w:val="21"/>
                <w:szCs w:val="21"/>
              </w:rPr>
              <w:t>2014年全国棉花单位面积产量比上年</w:t>
            </w:r>
            <w:r>
              <w:rPr>
                <w:rFonts w:hint="eastAsia" w:asciiTheme="minorEastAsia" w:hAnsiTheme="minorEastAsia" w:eastAsiaTheme="minorEastAsia"/>
                <w:kern w:val="0"/>
                <w:sz w:val="21"/>
                <w:szCs w:val="21"/>
              </w:rPr>
              <w:t>增率</w:t>
            </w:r>
            <w:r>
              <w:rPr>
                <w:rFonts w:asciiTheme="minorEastAsia" w:hAnsiTheme="minorEastAsia" w:eastAsiaTheme="minorEastAsia"/>
                <w:kern w:val="0"/>
                <w:sz w:val="21"/>
                <w:szCs w:val="21"/>
              </w:rPr>
              <w:t>为</w:t>
            </w:r>
          </w:p>
        </w:tc>
        <w:tc>
          <w:tcPr>
            <w:tcW w:w="2741" w:type="dxa"/>
          </w:tcPr>
          <w:p>
            <w:pPr>
              <w:spacing w:line="360" w:lineRule="auto"/>
              <w:ind w:firstLine="420" w:firstLineChars="200"/>
              <w:textAlignment w:val="center"/>
              <w:rPr>
                <w:rFonts w:asciiTheme="minorEastAsia" w:hAnsiTheme="minorEastAsia" w:eastAsiaTheme="minorEastAsia"/>
                <w:kern w:val="0"/>
                <w:sz w:val="21"/>
                <w:szCs w:val="21"/>
              </w:rPr>
            </w:pPr>
          </w:p>
          <w:p>
            <w:pPr>
              <w:spacing w:line="360" w:lineRule="auto"/>
              <w:ind w:firstLine="420" w:firstLineChars="200"/>
              <w:textAlignment w:val="center"/>
              <w:rPr>
                <w:rFonts w:asciiTheme="minorEastAsia" w:hAnsiTheme="minorEastAsia" w:eastAsiaTheme="minorEastAsia"/>
                <w:kern w:val="0"/>
                <w:sz w:val="21"/>
                <w:szCs w:val="21"/>
              </w:rPr>
            </w:pPr>
          </w:p>
          <w:p>
            <w:pPr>
              <w:spacing w:line="360" w:lineRule="auto"/>
              <w:ind w:firstLine="420" w:firstLineChars="200"/>
              <w:textAlignment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（a%分子增长率，b%分母增长率）</w:t>
            </w:r>
          </w:p>
        </w:tc>
      </w:tr>
    </w:tbl>
    <w:p>
      <w:pPr>
        <w:pStyle w:val="5"/>
        <w:spacing w:line="360" w:lineRule="auto"/>
        <w:ind w:firstLine="200"/>
      </w:pPr>
      <w:r>
        <w:rPr>
          <w:rFonts w:hint="eastAsia"/>
        </w:rPr>
        <w:t>三</w:t>
      </w:r>
      <w:r>
        <w:t>、</w:t>
      </w:r>
      <w:r>
        <w:rPr>
          <w:rFonts w:hint="eastAsia"/>
        </w:rPr>
        <w:t>瞬</w:t>
      </w:r>
      <w:r>
        <w:t>杀、瞬秒</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了解秒杀类</w:t>
      </w:r>
      <w:r>
        <w:rPr>
          <w:rFonts w:asciiTheme="minorEastAsia" w:hAnsiTheme="minorEastAsia" w:eastAsiaTheme="minorEastAsia"/>
          <w:szCs w:val="21"/>
        </w:rPr>
        <w:t>的题型</w:t>
      </w:r>
      <w:r>
        <w:rPr>
          <w:rFonts w:hint="eastAsia" w:asciiTheme="minorEastAsia" w:hAnsiTheme="minorEastAsia" w:eastAsiaTheme="minorEastAsia"/>
          <w:szCs w:val="21"/>
        </w:rPr>
        <w:t>，有助于</w:t>
      </w:r>
      <w:r>
        <w:rPr>
          <w:rFonts w:asciiTheme="minorEastAsia" w:hAnsiTheme="minorEastAsia" w:eastAsiaTheme="minorEastAsia"/>
          <w:szCs w:val="21"/>
        </w:rPr>
        <w:t>提高做题</w:t>
      </w:r>
      <w:r>
        <w:rPr>
          <w:rFonts w:hint="eastAsia" w:asciiTheme="minorEastAsia" w:hAnsiTheme="minorEastAsia" w:eastAsiaTheme="minorEastAsia"/>
          <w:szCs w:val="21"/>
        </w:rPr>
        <w:t>的</w:t>
      </w:r>
      <w:r>
        <w:rPr>
          <w:rFonts w:asciiTheme="minorEastAsia" w:hAnsiTheme="minorEastAsia" w:eastAsiaTheme="minorEastAsia"/>
          <w:szCs w:val="21"/>
        </w:rPr>
        <w:t>准确率和速度：</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①比重变化：</w:t>
      </w:r>
      <w:r>
        <w:rPr>
          <w:rFonts w:hint="eastAsia" w:asciiTheme="minorEastAsia" w:hAnsiTheme="minorEastAsia" w:eastAsiaTheme="minorEastAsia"/>
          <w:szCs w:val="21"/>
        </w:rPr>
        <w:t>是指某项目的现期比重与基期比重相比较，判别上升、不变或下降的趋势。</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秒杀：</w:t>
      </w:r>
    </w:p>
    <w:p>
      <w:pPr>
        <w:numPr>
          <w:ilvl w:val="0"/>
          <w:numId w:val="16"/>
        </w:numPr>
        <w:spacing w:line="360" w:lineRule="auto"/>
        <w:ind w:left="0" w:firstLine="420" w:firstLineChars="200"/>
        <w:rPr>
          <w:rFonts w:asciiTheme="minorEastAsia" w:hAnsiTheme="minorEastAsia" w:eastAsiaTheme="minorEastAsia"/>
          <w:szCs w:val="21"/>
        </w:rPr>
      </w:pPr>
      <w:r>
        <w:rPr>
          <w:rFonts w:hint="eastAsia" w:asciiTheme="minorEastAsia" w:hAnsiTheme="minorEastAsia" w:eastAsiaTheme="minorEastAsia"/>
          <w:szCs w:val="21"/>
        </w:rPr>
        <w:t>若比例关系式中，部分所对应的增长速度&gt;整体所对应的增长速度，则现期比重&gt;基期比重，即比重值上升；</w:t>
      </w:r>
    </w:p>
    <w:p>
      <w:pPr>
        <w:numPr>
          <w:ilvl w:val="0"/>
          <w:numId w:val="16"/>
        </w:numPr>
        <w:spacing w:line="360" w:lineRule="auto"/>
        <w:ind w:left="0" w:firstLine="420" w:firstLineChars="200"/>
        <w:rPr>
          <w:rFonts w:asciiTheme="minorEastAsia" w:hAnsiTheme="minorEastAsia" w:eastAsiaTheme="minorEastAsia"/>
          <w:szCs w:val="21"/>
        </w:rPr>
      </w:pPr>
      <w:r>
        <w:rPr>
          <w:rFonts w:hint="eastAsia" w:asciiTheme="minorEastAsia" w:hAnsiTheme="minorEastAsia" w:eastAsiaTheme="minorEastAsia"/>
          <w:szCs w:val="21"/>
        </w:rPr>
        <w:t>若比例关系式中，部分所对应的增长速度&lt;整体所对应的增长速度，则现期比重&lt;基期比重，即比重值下降。</w:t>
      </w:r>
    </w:p>
    <w:p>
      <w:pPr>
        <w:spacing w:line="360" w:lineRule="auto"/>
        <w:ind w:left="420" w:firstLine="420" w:firstLineChars="200"/>
        <w:rPr>
          <w:rFonts w:asciiTheme="minorEastAsia" w:hAnsiTheme="minorEastAsia" w:eastAsiaTheme="minorEastAsia"/>
          <w:szCs w:val="21"/>
        </w:rPr>
      </w:pPr>
      <w:r>
        <w:rPr>
          <w:rFonts w:hint="eastAsia" w:asciiTheme="minorEastAsia" w:hAnsiTheme="minorEastAsia" w:eastAsiaTheme="minorEastAsia"/>
          <w:szCs w:val="21"/>
        </w:rPr>
        <w:t>PS：若</w:t>
      </w:r>
      <w:r>
        <w:rPr>
          <w:rFonts w:asciiTheme="minorEastAsia" w:hAnsiTheme="minorEastAsia" w:eastAsiaTheme="minorEastAsia"/>
          <w:szCs w:val="21"/>
        </w:rPr>
        <w:t>判断具体上升或下降多少百分点，</w:t>
      </w:r>
      <w:r>
        <w:rPr>
          <w:rFonts w:hint="eastAsia" w:asciiTheme="minorEastAsia" w:hAnsiTheme="minorEastAsia" w:eastAsiaTheme="minorEastAsia"/>
          <w:szCs w:val="21"/>
        </w:rPr>
        <w:t>经验</w:t>
      </w:r>
      <w:r>
        <w:rPr>
          <w:rFonts w:asciiTheme="minorEastAsia" w:hAnsiTheme="minorEastAsia" w:eastAsiaTheme="minorEastAsia"/>
          <w:szCs w:val="21"/>
        </w:rPr>
        <w:t>答案</w:t>
      </w:r>
      <w:r>
        <w:rPr>
          <w:rFonts w:hint="eastAsia" w:asciiTheme="minorEastAsia" w:hAnsiTheme="minorEastAsia" w:eastAsiaTheme="minorEastAsia"/>
          <w:szCs w:val="21"/>
        </w:rPr>
        <w:t>——</w:t>
      </w:r>
      <w:r>
        <w:rPr>
          <w:rFonts w:asciiTheme="minorEastAsia" w:hAnsiTheme="minorEastAsia" w:eastAsiaTheme="minorEastAsia"/>
          <w:szCs w:val="21"/>
        </w:rPr>
        <w:t>选择最小的。</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②混合增速</w:t>
      </w:r>
      <w:r>
        <w:rPr>
          <w:rFonts w:hint="eastAsia" w:asciiTheme="minorEastAsia" w:hAnsiTheme="minorEastAsia" w:eastAsiaTheme="minorEastAsia"/>
          <w:szCs w:val="21"/>
        </w:rPr>
        <w:t>：指的是某项目整体的增长速度与各个组成部分的增长速度之间的关系。</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秒杀：</w:t>
      </w:r>
    </w:p>
    <w:p>
      <w:pPr>
        <w:numPr>
          <w:ilvl w:val="0"/>
          <w:numId w:val="17"/>
        </w:numPr>
        <w:spacing w:line="360" w:lineRule="auto"/>
        <w:ind w:left="0" w:firstLine="420" w:firstLineChars="200"/>
        <w:rPr>
          <w:rFonts w:asciiTheme="minorEastAsia" w:hAnsiTheme="minorEastAsia" w:eastAsiaTheme="minorEastAsia"/>
          <w:szCs w:val="21"/>
        </w:rPr>
      </w:pPr>
      <w:r>
        <w:rPr>
          <w:rFonts w:hint="eastAsia" w:asciiTheme="minorEastAsia" w:hAnsiTheme="minorEastAsia" w:eastAsiaTheme="minorEastAsia"/>
          <w:szCs w:val="21"/>
        </w:rPr>
        <w:t>整体的增长速度居中，即小于多个组成部分中增长速度的最大值，大于多个组成部分中增长速度的最小值；</w:t>
      </w:r>
    </w:p>
    <w:p>
      <w:pPr>
        <w:numPr>
          <w:ilvl w:val="0"/>
          <w:numId w:val="17"/>
        </w:numPr>
        <w:spacing w:line="360" w:lineRule="auto"/>
        <w:ind w:left="0" w:firstLine="420" w:firstLineChars="200"/>
        <w:rPr>
          <w:rFonts w:asciiTheme="minorEastAsia" w:hAnsiTheme="minorEastAsia" w:eastAsiaTheme="minorEastAsia"/>
          <w:szCs w:val="21"/>
        </w:rPr>
      </w:pPr>
      <w:r>
        <w:rPr>
          <w:rFonts w:hint="eastAsia" w:asciiTheme="minorEastAsia" w:hAnsiTheme="minorEastAsia" w:eastAsiaTheme="minorEastAsia"/>
          <w:szCs w:val="21"/>
        </w:rPr>
        <w:t>整体增长速度的值，偏向基期值最大的那个组成部分的增长速度</w:t>
      </w:r>
    </w:p>
    <w:p>
      <w:pPr>
        <w:spacing w:line="360" w:lineRule="auto"/>
        <w:ind w:left="42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③图形材料</w:t>
      </w:r>
      <w:r>
        <w:rPr>
          <w:rFonts w:asciiTheme="minorEastAsia" w:hAnsiTheme="minorEastAsia" w:eastAsiaTheme="minorEastAsia"/>
          <w:b/>
          <w:szCs w:val="21"/>
        </w:rPr>
        <w:t>比较</w:t>
      </w:r>
    </w:p>
    <w:p>
      <w:pPr>
        <w:spacing w:line="360" w:lineRule="auto"/>
        <w:ind w:left="42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秒杀</w:t>
      </w:r>
    </w:p>
    <w:p>
      <w:pPr>
        <w:pStyle w:val="44"/>
        <w:numPr>
          <w:ilvl w:val="0"/>
          <w:numId w:val="18"/>
        </w:numPr>
        <w:spacing w:line="360" w:lineRule="auto"/>
        <w:ind w:firstLine="420"/>
        <w:rPr>
          <w:rFonts w:asciiTheme="minorEastAsia" w:hAnsiTheme="minorEastAsia"/>
          <w:szCs w:val="21"/>
        </w:rPr>
      </w:pPr>
      <w:r>
        <w:rPr>
          <w:rFonts w:hint="eastAsia" w:asciiTheme="minorEastAsia" w:hAnsiTheme="minorEastAsia"/>
          <w:szCs w:val="21"/>
        </w:rPr>
        <w:t>增长量比较：线段倾斜角度大，增长量大，线段倾斜角度小，增长量小。</w:t>
      </w:r>
    </w:p>
    <w:p>
      <w:pPr>
        <w:pStyle w:val="44"/>
        <w:numPr>
          <w:ilvl w:val="0"/>
          <w:numId w:val="18"/>
        </w:numPr>
        <w:spacing w:line="360" w:lineRule="auto"/>
        <w:ind w:firstLine="420"/>
        <w:rPr>
          <w:rFonts w:asciiTheme="minorEastAsia" w:hAnsiTheme="minorEastAsia"/>
          <w:szCs w:val="21"/>
        </w:rPr>
      </w:pPr>
      <w:r>
        <w:rPr>
          <w:rFonts w:hint="eastAsia" w:asciiTheme="minorEastAsia" w:hAnsiTheme="minorEastAsia"/>
          <w:szCs w:val="21"/>
        </w:rPr>
        <w:t>增长率比较：一般情况</w:t>
      </w:r>
      <w:r>
        <w:rPr>
          <w:rFonts w:asciiTheme="minorEastAsia" w:hAnsiTheme="minorEastAsia"/>
          <w:szCs w:val="21"/>
        </w:rPr>
        <w:t>下，</w:t>
      </w:r>
      <w:r>
        <w:rPr>
          <w:rFonts w:hint="eastAsia" w:asciiTheme="minorEastAsia" w:hAnsiTheme="minorEastAsia"/>
          <w:szCs w:val="21"/>
        </w:rPr>
        <w:t>前方线段倾斜角度比后方大，则前方增长率大。</w:t>
      </w:r>
    </w:p>
    <w:p>
      <w:pPr>
        <w:spacing w:line="360" w:lineRule="auto"/>
        <w:ind w:left="1680" w:firstLine="420" w:firstLineChars="200"/>
        <w:rPr>
          <w:rFonts w:asciiTheme="minorEastAsia" w:hAnsiTheme="minorEastAsia" w:eastAsiaTheme="minorEastAsia"/>
          <w:szCs w:val="21"/>
        </w:rPr>
      </w:pPr>
      <w:r>
        <w:rPr>
          <w:rFonts w:hint="eastAsia" w:asciiTheme="minorEastAsia" w:hAnsiTheme="minorEastAsia" w:eastAsiaTheme="minorEastAsia"/>
          <w:szCs w:val="21"/>
        </w:rPr>
        <w:t>前方线段倾斜角度比后方小，增长率大小不能直接确定。</w:t>
      </w:r>
    </w:p>
    <w:p/>
    <w:p>
      <w:pPr>
        <w:pStyle w:val="2"/>
        <w:spacing w:before="0" w:after="0" w:line="240" w:lineRule="auto"/>
        <w:jc w:val="left"/>
        <w:rPr>
          <w:rFonts w:hint="eastAsia" w:ascii="宋体" w:hAnsi="宋体" w:eastAsia="宋体" w:cs="宋体"/>
          <w:b/>
          <w:color w:val="000000"/>
          <w:kern w:val="44"/>
          <w:sz w:val="36"/>
          <w:szCs w:val="20"/>
          <w:lang w:val="en-US" w:eastAsia="zh-CN" w:bidi="ar-SA"/>
        </w:rPr>
      </w:pPr>
    </w:p>
    <w:p>
      <w:pPr>
        <w:pStyle w:val="2"/>
        <w:spacing w:before="0" w:after="0" w:line="240" w:lineRule="auto"/>
        <w:jc w:val="left"/>
        <w:rPr>
          <w:rFonts w:hint="eastAsia" w:ascii="宋体" w:hAnsi="宋体" w:eastAsia="宋体" w:cs="宋体"/>
          <w:b/>
          <w:color w:val="000000"/>
          <w:kern w:val="44"/>
          <w:sz w:val="36"/>
          <w:szCs w:val="20"/>
          <w:lang w:val="en-US" w:eastAsia="zh-CN" w:bidi="ar-SA"/>
        </w:rPr>
      </w:pPr>
    </w:p>
    <w:p>
      <w:pPr>
        <w:pStyle w:val="2"/>
        <w:spacing w:before="0" w:after="0" w:line="240" w:lineRule="auto"/>
        <w:ind w:firstLine="1084" w:firstLineChars="300"/>
        <w:jc w:val="left"/>
        <w:rPr>
          <w:rFonts w:hint="eastAsia" w:ascii="宋体" w:hAnsi="宋体" w:eastAsia="宋体" w:cs="宋体"/>
          <w:color w:val="000000"/>
          <w:sz w:val="36"/>
          <w:lang w:val="en-US" w:eastAsia="zh-CN"/>
        </w:rPr>
      </w:pPr>
      <w:r>
        <w:rPr>
          <w:rFonts w:hint="eastAsia" w:ascii="宋体" w:hAnsi="宋体" w:eastAsia="宋体" w:cs="宋体"/>
          <w:color w:val="000000"/>
          <w:sz w:val="36"/>
          <w:lang w:val="en-US" w:eastAsia="zh-CN"/>
        </w:rPr>
        <w:t xml:space="preserve">第三章    </w:t>
      </w:r>
      <w:r>
        <w:rPr>
          <w:rFonts w:hint="eastAsia" w:ascii="宋体" w:hAnsi="宋体" w:cs="宋体"/>
          <w:color w:val="000000"/>
          <w:sz w:val="36"/>
        </w:rPr>
        <w:t>医疗</w:t>
      </w:r>
      <w:r>
        <w:rPr>
          <w:rFonts w:hint="eastAsia" w:ascii="宋体" w:hAnsi="宋体" w:eastAsia="宋体" w:cs="宋体"/>
          <w:color w:val="000000"/>
          <w:sz w:val="36"/>
        </w:rPr>
        <w:t>笔试备考指南</w:t>
      </w:r>
    </w:p>
    <w:p>
      <w:pPr>
        <w:widowControl/>
        <w:wordWrap w:val="0"/>
        <w:jc w:val="left"/>
        <w:rPr>
          <w:rFonts w:hint="eastAsia" w:ascii="ˎ̥" w:hAnsi="ˎ̥" w:cs="宋体"/>
          <w:bCs/>
          <w:kern w:val="0"/>
          <w:szCs w:val="21"/>
        </w:rPr>
      </w:pPr>
    </w:p>
    <w:p>
      <w:pPr>
        <w:pStyle w:val="2"/>
        <w:spacing w:before="0" w:after="0" w:line="240" w:lineRule="auto"/>
        <w:jc w:val="left"/>
        <w:rPr>
          <w:rFonts w:hint="eastAsia" w:ascii="宋体" w:hAnsi="宋体" w:cs="宋体"/>
          <w:color w:val="000000"/>
          <w:sz w:val="36"/>
        </w:rPr>
      </w:pPr>
      <w:bookmarkStart w:id="60" w:name="_Toc3155"/>
      <w:bookmarkStart w:id="61" w:name="_Toc468461972"/>
      <w:r>
        <w:rPr>
          <w:rFonts w:hint="eastAsia" w:ascii="宋体" w:hAnsi="宋体" w:cs="宋体"/>
          <w:color w:val="000000"/>
          <w:sz w:val="36"/>
        </w:rPr>
        <w:t>一、医疗卫生事业单位考试概述</w:t>
      </w:r>
      <w:bookmarkEnd w:id="60"/>
      <w:bookmarkEnd w:id="61"/>
    </w:p>
    <w:p>
      <w:pPr>
        <w:ind w:firstLine="240" w:firstLineChars="100"/>
        <w:jc w:val="left"/>
        <w:rPr>
          <w:rFonts w:hint="eastAsia" w:ascii="宋体" w:hAnsi="宋体"/>
          <w:color w:val="000000"/>
          <w:sz w:val="24"/>
        </w:rPr>
      </w:pPr>
      <w:r>
        <w:rPr>
          <w:rFonts w:hint="eastAsia" w:ascii="宋体" w:hAnsi="宋体" w:cs="宋体"/>
          <w:bCs/>
          <w:color w:val="000000"/>
          <w:sz w:val="24"/>
          <w:szCs w:val="21"/>
        </w:rPr>
        <w:t>医疗卫生事业单位，是指国家为了社会公益目的，由国家机关或其他组织利用国有资产举办的，从事医疗卫生活动的社会服务组织，是事业单位的重要组成部分。主要包括医疗事业单位、卫生防疫检疫事业单位、血液事业单位、计划生育事业单位、卫生检验事业单位、其他卫生事业单位。医疗</w:t>
      </w:r>
      <w:r>
        <w:rPr>
          <w:rFonts w:hint="eastAsia" w:ascii="宋体" w:hAnsi="宋体"/>
          <w:color w:val="000000"/>
          <w:sz w:val="24"/>
        </w:rPr>
        <w:t>卫生事业单位考试，一般先由各用人单位报用人计划，由当地人事部门审核后，发布招考公告和招考计划，并通过报名、笔试、资格复查、面试、体检、录用等程序完成招聘。</w:t>
      </w:r>
    </w:p>
    <w:p>
      <w:pPr>
        <w:jc w:val="center"/>
        <w:rPr>
          <w:rFonts w:hint="eastAsia" w:ascii="宋体" w:hAnsi="宋体"/>
          <w:b/>
          <w:color w:val="000000"/>
          <w:sz w:val="24"/>
        </w:rPr>
      </w:pPr>
      <w:r>
        <w:rPr>
          <w:rFonts w:hint="eastAsia" w:ascii="宋体" w:hAnsi="宋体"/>
          <w:b/>
          <w:color w:val="000000"/>
          <w:sz w:val="24"/>
        </w:rPr>
        <w:t>2016年全国医疗事业单位/医院招考人数统计图</w:t>
      </w:r>
    </w:p>
    <w:p>
      <w:pPr>
        <w:jc w:val="left"/>
        <w:rPr>
          <w:rFonts w:ascii="宋体" w:hAnsi="宋体"/>
          <w:color w:val="000000"/>
          <w:sz w:val="24"/>
        </w:rPr>
        <w:sectPr>
          <w:footerReference r:id="rId3" w:type="default"/>
          <w:pgSz w:w="11906" w:h="16838"/>
          <w:pgMar w:top="1440" w:right="1800" w:bottom="1440" w:left="1800" w:header="851" w:footer="992" w:gutter="0"/>
          <w:pgNumType w:start="1"/>
          <w:cols w:space="720" w:num="1"/>
          <w:docGrid w:type="lines" w:linePitch="312" w:charSpace="0"/>
        </w:sectPr>
      </w:pPr>
    </w:p>
    <w:p>
      <w:pPr>
        <w:jc w:val="center"/>
        <w:rPr>
          <w:rFonts w:hint="eastAsia" w:ascii="宋体" w:hAnsi="宋体"/>
          <w:color w:val="000000"/>
          <w:sz w:val="24"/>
        </w:rPr>
      </w:pPr>
      <w:r>
        <w:rPr>
          <w:rFonts w:ascii="宋体" w:hAnsi="宋体"/>
          <w:color w:val="000000"/>
          <w:sz w:val="24"/>
        </w:rPr>
        <w:drawing>
          <wp:inline distT="0" distB="0" distL="114300" distR="114300">
            <wp:extent cx="5191760" cy="2752090"/>
            <wp:effectExtent l="0" t="0" r="8890" b="10160"/>
            <wp:docPr id="3" name="图片 1"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捕获"/>
                    <pic:cNvPicPr>
                      <a:picLocks noChangeAspect="1"/>
                    </pic:cNvPicPr>
                  </pic:nvPicPr>
                  <pic:blipFill>
                    <a:blip r:embed="rId104"/>
                    <a:stretch>
                      <a:fillRect/>
                    </a:stretch>
                  </pic:blipFill>
                  <pic:spPr>
                    <a:xfrm>
                      <a:off x="0" y="0"/>
                      <a:ext cx="5191760" cy="2752090"/>
                    </a:xfrm>
                    <a:prstGeom prst="rect">
                      <a:avLst/>
                    </a:prstGeom>
                    <a:noFill/>
                    <a:ln w="9525">
                      <a:noFill/>
                    </a:ln>
                  </pic:spPr>
                </pic:pic>
              </a:graphicData>
            </a:graphic>
          </wp:inline>
        </w:drawing>
      </w:r>
    </w:p>
    <w:p>
      <w:pPr>
        <w:jc w:val="center"/>
        <w:rPr>
          <w:rFonts w:hint="eastAsia" w:ascii="宋体" w:hAnsi="宋体"/>
          <w:b/>
          <w:color w:val="000000"/>
          <w:sz w:val="24"/>
        </w:rPr>
      </w:pPr>
      <w:r>
        <w:rPr>
          <w:rFonts w:hint="eastAsia" w:ascii="宋体" w:hAnsi="宋体"/>
          <w:b/>
          <w:color w:val="000000"/>
          <w:sz w:val="24"/>
        </w:rPr>
        <w:t>2016年安徽省医疗事业单位/医院招考人数统计图</w:t>
      </w:r>
    </w:p>
    <w:p>
      <w:pPr>
        <w:jc w:val="center"/>
        <w:rPr>
          <w:rFonts w:hint="eastAsia" w:ascii="宋体" w:hAnsi="宋体"/>
          <w:color w:val="000000"/>
        </w:rPr>
      </w:pPr>
      <w:r>
        <w:rPr>
          <w:rFonts w:hint="eastAsia" w:ascii="宋体" w:hAnsi="宋体"/>
          <w:color w:val="000000"/>
        </w:rPr>
        <w:drawing>
          <wp:inline distT="0" distB="0" distL="114300" distR="114300">
            <wp:extent cx="5069205" cy="3171825"/>
            <wp:effectExtent l="0" t="0" r="17145" b="9525"/>
            <wp:docPr id="4" name="图片 2"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捕获"/>
                    <pic:cNvPicPr>
                      <a:picLocks noChangeAspect="1"/>
                    </pic:cNvPicPr>
                  </pic:nvPicPr>
                  <pic:blipFill>
                    <a:blip r:embed="rId105"/>
                    <a:stretch>
                      <a:fillRect/>
                    </a:stretch>
                  </pic:blipFill>
                  <pic:spPr>
                    <a:xfrm>
                      <a:off x="0" y="0"/>
                      <a:ext cx="5069205" cy="3171825"/>
                    </a:xfrm>
                    <a:prstGeom prst="rect">
                      <a:avLst/>
                    </a:prstGeom>
                    <a:noFill/>
                    <a:ln w="9525">
                      <a:noFill/>
                    </a:ln>
                  </pic:spPr>
                </pic:pic>
              </a:graphicData>
            </a:graphic>
          </wp:inline>
        </w:drawing>
      </w: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p>
    <w:p>
      <w:pPr>
        <w:jc w:val="center"/>
        <w:rPr>
          <w:rFonts w:hint="eastAsia" w:ascii="宋体" w:hAnsi="宋体"/>
          <w:color w:val="000000"/>
        </w:rPr>
      </w:pPr>
      <w:r>
        <w:rPr>
          <w:rFonts w:hint="eastAsia" w:ascii="宋体" w:hAnsi="宋体"/>
          <w:color w:val="000000"/>
        </w:rPr>
        <w:drawing>
          <wp:inline distT="0" distB="0" distL="114300" distR="114300">
            <wp:extent cx="5273040" cy="1607820"/>
            <wp:effectExtent l="0" t="0" r="3810" b="11430"/>
            <wp:docPr id="5" name="图片 3" descr="2015年安徽省各地市医药卫生招考人数统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2015年安徽省各地市医药卫生招考人数统计图"/>
                    <pic:cNvPicPr>
                      <a:picLocks noChangeAspect="1"/>
                    </pic:cNvPicPr>
                  </pic:nvPicPr>
                  <pic:blipFill>
                    <a:blip r:embed="rId106"/>
                    <a:stretch>
                      <a:fillRect/>
                    </a:stretch>
                  </pic:blipFill>
                  <pic:spPr>
                    <a:xfrm>
                      <a:off x="0" y="0"/>
                      <a:ext cx="5273040" cy="1607820"/>
                    </a:xfrm>
                    <a:prstGeom prst="rect">
                      <a:avLst/>
                    </a:prstGeom>
                    <a:noFill/>
                    <a:ln w="9525">
                      <a:noFill/>
                    </a:ln>
                  </pic:spPr>
                </pic:pic>
              </a:graphicData>
            </a:graphic>
          </wp:inline>
        </w:drawing>
      </w:r>
    </w:p>
    <w:p>
      <w:pPr>
        <w:jc w:val="center"/>
        <w:rPr>
          <w:rFonts w:hint="eastAsia" w:ascii="宋体" w:hAnsi="宋体"/>
          <w:color w:val="000000"/>
        </w:rPr>
      </w:pPr>
    </w:p>
    <w:p>
      <w:pPr>
        <w:jc w:val="center"/>
        <w:rPr>
          <w:rFonts w:hint="eastAsia" w:ascii="宋体" w:hAnsi="宋体"/>
          <w:color w:val="000000"/>
        </w:rPr>
      </w:pPr>
      <w:r>
        <w:rPr>
          <w:rFonts w:hint="eastAsia" w:ascii="宋体" w:hAnsi="宋体"/>
          <w:color w:val="000000"/>
        </w:rPr>
        <w:drawing>
          <wp:inline distT="0" distB="0" distL="114300" distR="114300">
            <wp:extent cx="5273040" cy="1607820"/>
            <wp:effectExtent l="0" t="0" r="3810" b="11430"/>
            <wp:docPr id="6" name="图片 4" descr="2016年安徽省各地市医药卫生招考人数统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2016年安徽省各地市医药卫生招考人数统计图"/>
                    <pic:cNvPicPr>
                      <a:picLocks noChangeAspect="1"/>
                    </pic:cNvPicPr>
                  </pic:nvPicPr>
                  <pic:blipFill>
                    <a:blip r:embed="rId107"/>
                    <a:stretch>
                      <a:fillRect/>
                    </a:stretch>
                  </pic:blipFill>
                  <pic:spPr>
                    <a:xfrm>
                      <a:off x="0" y="0"/>
                      <a:ext cx="5273040" cy="1607820"/>
                    </a:xfrm>
                    <a:prstGeom prst="rect">
                      <a:avLst/>
                    </a:prstGeom>
                    <a:noFill/>
                    <a:ln w="9525">
                      <a:noFill/>
                    </a:ln>
                  </pic:spPr>
                </pic:pic>
              </a:graphicData>
            </a:graphic>
          </wp:inline>
        </w:drawing>
      </w:r>
    </w:p>
    <w:p>
      <w:pPr>
        <w:jc w:val="center"/>
        <w:rPr>
          <w:rFonts w:hint="eastAsia" w:ascii="宋体" w:hAnsi="宋体"/>
          <w:color w:val="000000"/>
        </w:rPr>
      </w:pPr>
    </w:p>
    <w:p>
      <w:pPr>
        <w:pStyle w:val="2"/>
        <w:spacing w:before="0" w:after="0" w:line="240" w:lineRule="auto"/>
        <w:jc w:val="left"/>
        <w:rPr>
          <w:rFonts w:hint="eastAsia" w:ascii="宋体" w:hAnsi="宋体"/>
          <w:color w:val="000000"/>
          <w:sz w:val="36"/>
          <w:szCs w:val="32"/>
        </w:rPr>
      </w:pPr>
      <w:bookmarkStart w:id="62" w:name="_Toc20527"/>
      <w:r>
        <w:rPr>
          <w:rFonts w:hint="eastAsia" w:ascii="宋体" w:hAnsi="宋体"/>
          <w:color w:val="000000"/>
          <w:sz w:val="36"/>
          <w:szCs w:val="32"/>
        </w:rPr>
        <w:t>二、医疗卫生事业单位笔试备考指南</w:t>
      </w:r>
      <w:bookmarkEnd w:id="62"/>
      <w:bookmarkStart w:id="63" w:name="_Toc24286"/>
      <w:bookmarkStart w:id="64" w:name="_Toc23781"/>
      <w:bookmarkStart w:id="65" w:name="_Toc9307"/>
    </w:p>
    <w:p>
      <w:pPr>
        <w:pStyle w:val="3"/>
        <w:spacing w:before="0" w:after="0" w:line="240" w:lineRule="auto"/>
        <w:jc w:val="left"/>
        <w:rPr>
          <w:rFonts w:hint="eastAsia" w:ascii="宋体" w:hAnsi="宋体"/>
          <w:color w:val="000000"/>
          <w:sz w:val="52"/>
        </w:rPr>
      </w:pPr>
      <w:bookmarkStart w:id="66" w:name="_Toc241"/>
      <w:r>
        <w:rPr>
          <w:rFonts w:hint="eastAsia" w:ascii="宋体" w:hAnsi="宋体" w:cs="宋体"/>
          <w:color w:val="000000"/>
        </w:rPr>
        <w:t>（一）考试内容</w:t>
      </w:r>
      <w:bookmarkEnd w:id="63"/>
      <w:bookmarkEnd w:id="64"/>
      <w:bookmarkEnd w:id="65"/>
      <w:bookmarkEnd w:id="66"/>
    </w:p>
    <w:p>
      <w:pPr>
        <w:jc w:val="left"/>
        <w:rPr>
          <w:rFonts w:hint="eastAsia" w:ascii="宋体" w:hAnsi="宋体"/>
          <w:color w:val="000000"/>
          <w:szCs w:val="21"/>
        </w:rPr>
      </w:pPr>
      <w:r>
        <w:rPr>
          <w:rFonts w:hint="eastAsia" w:ascii="宋体" w:hAnsi="宋体"/>
          <w:color w:val="000000"/>
          <w:szCs w:val="21"/>
        </w:rPr>
        <w:t>一般情况下，笔试和面试成绩各占总成绩的50%，少数地方笔试、面试成绩比例为4:6或3:7，也有的岗位只需参加笔试或面试。部分地区根据相关政策和当地条例等，对烈士子女、因公牺牲警察子女、获奖运动员等，有笔试加分的政策。</w:t>
      </w:r>
    </w:p>
    <w:p>
      <w:pPr>
        <w:jc w:val="left"/>
        <w:rPr>
          <w:rFonts w:hint="eastAsia" w:ascii="宋体" w:hAnsi="宋体" w:cs="宋体"/>
          <w:bCs/>
          <w:color w:val="000000"/>
          <w:szCs w:val="21"/>
        </w:rPr>
      </w:pPr>
      <w:r>
        <w:rPr>
          <w:rFonts w:hint="eastAsia" w:ascii="宋体" w:hAnsi="宋体" w:cs="宋体"/>
          <w:bCs/>
          <w:color w:val="000000"/>
          <w:szCs w:val="21"/>
        </w:rPr>
        <w:t>医疗卫生事业单位笔试考察科目大致包含四个部分：公共基础知识、行政能力测验、医学基础知识、岗位专业知识。前两部分，是医疗卫生事业单位中管理岗位常考科目，考试内容和形式与其他事业单位考试相同。而后两部分，则是医疗卫生事业单位专技岗位常考科目。</w:t>
      </w:r>
    </w:p>
    <w:p>
      <w:pPr>
        <w:jc w:val="left"/>
        <w:rPr>
          <w:rFonts w:hint="eastAsia" w:ascii="宋体" w:hAnsi="宋体" w:cs="宋体"/>
          <w:bCs/>
          <w:color w:val="000000"/>
          <w:szCs w:val="21"/>
        </w:rPr>
      </w:pPr>
      <w:r>
        <w:rPr>
          <w:rFonts w:hint="eastAsia" w:ascii="宋体" w:hAnsi="宋体" w:cs="宋体"/>
          <w:bCs/>
          <w:color w:val="000000"/>
          <w:szCs w:val="21"/>
        </w:rPr>
        <w:t>其中医学基础知识通常包括生理学、病理学、解剖学、药理学、诊断学、卫生法律法规以及医学伦理学等。而岗位专业知识主要根据招聘岗位的不同，大致划分为临床专业知识、护理专业知识、药学专业知识、中医专业知识、其他专业知识（影像、检验、口腔、公共卫生、公共卫生管理等）。</w:t>
      </w:r>
      <w:bookmarkStart w:id="67" w:name="_Toc21849"/>
    </w:p>
    <w:p>
      <w:pPr>
        <w:pStyle w:val="3"/>
        <w:spacing w:before="0" w:after="0" w:line="240" w:lineRule="auto"/>
        <w:jc w:val="left"/>
        <w:rPr>
          <w:rFonts w:hint="eastAsia" w:ascii="宋体" w:hAnsi="宋体" w:cs="宋体"/>
          <w:color w:val="000000"/>
        </w:rPr>
      </w:pPr>
      <w:bookmarkStart w:id="68" w:name="_Toc23578"/>
      <w:r>
        <w:rPr>
          <w:rFonts w:hint="eastAsia" w:ascii="宋体" w:hAnsi="宋体" w:cs="宋体"/>
          <w:color w:val="000000"/>
        </w:rPr>
        <w:t>（二）复习方法</w:t>
      </w:r>
      <w:bookmarkEnd w:id="67"/>
      <w:bookmarkEnd w:id="68"/>
    </w:p>
    <w:p>
      <w:pPr>
        <w:jc w:val="left"/>
        <w:rPr>
          <w:rFonts w:hint="eastAsia" w:ascii="宋体" w:hAnsi="宋体" w:cs="宋体"/>
          <w:bCs/>
          <w:color w:val="000000"/>
          <w:szCs w:val="21"/>
        </w:rPr>
      </w:pPr>
      <w:r>
        <w:rPr>
          <w:rFonts w:hint="eastAsia" w:ascii="宋体" w:hAnsi="宋体" w:cs="宋体"/>
          <w:bCs/>
          <w:color w:val="000000"/>
          <w:szCs w:val="21"/>
        </w:rPr>
        <w:t>由于考察的科目重点和难点多、备考时间短，所以复习起来难度比较大。针对这种情况，华图教育医学专家为大家介绍一种行之有效的医学通用方法：</w:t>
      </w:r>
    </w:p>
    <w:p>
      <w:pPr>
        <w:jc w:val="left"/>
        <w:rPr>
          <w:rFonts w:hint="eastAsia" w:ascii="宋体" w:hAnsi="宋体" w:cs="宋体"/>
          <w:bCs/>
          <w:color w:val="000000"/>
          <w:szCs w:val="21"/>
        </w:rPr>
      </w:pPr>
      <w:r>
        <w:rPr>
          <w:rFonts w:hint="eastAsia" w:ascii="宋体" w:hAnsi="宋体" w:cs="宋体"/>
          <w:bCs/>
          <w:color w:val="000000"/>
          <w:szCs w:val="21"/>
        </w:rPr>
        <w:t>第一，全面撒网。即要求广大考生在复习之初，通过建立知识树，整体把握理论框架。就是说要对每一科目的内容进行归纳总结，将考试涵盖的各章节列出，使复习更有计划性；</w:t>
      </w:r>
    </w:p>
    <w:p>
      <w:pPr>
        <w:jc w:val="left"/>
        <w:rPr>
          <w:rFonts w:hint="eastAsia" w:ascii="宋体" w:hAnsi="宋体" w:cs="宋体"/>
          <w:bCs/>
          <w:color w:val="000000"/>
          <w:szCs w:val="21"/>
        </w:rPr>
      </w:pPr>
      <w:r>
        <w:rPr>
          <w:rFonts w:hint="eastAsia" w:ascii="宋体" w:hAnsi="宋体" w:cs="宋体"/>
          <w:bCs/>
          <w:color w:val="000000"/>
          <w:szCs w:val="21"/>
        </w:rPr>
        <w:t>第二，擒贼擒王。即需要考生们通过使用图表、习题等方式，对重要内容及常考知识点进行梳理、强化记忆，使复习更有针对性；</w:t>
      </w:r>
    </w:p>
    <w:p>
      <w:pPr>
        <w:jc w:val="left"/>
        <w:rPr>
          <w:rFonts w:hint="eastAsia" w:ascii="宋体" w:hAnsi="宋体" w:cs="宋体"/>
          <w:bCs/>
          <w:color w:val="000000"/>
          <w:szCs w:val="21"/>
        </w:rPr>
      </w:pPr>
      <w:r>
        <w:rPr>
          <w:rFonts w:hint="eastAsia" w:ascii="宋体" w:hAnsi="宋体" w:cs="宋体"/>
          <w:bCs/>
          <w:color w:val="000000"/>
          <w:szCs w:val="21"/>
        </w:rPr>
        <w:t>第三，查漏补缺。即要求考生在掌握知识框架和考试重点后，如果复习时间还较充裕，可以在剩下的备考时间内突击难点及自己的薄弱环节，使复习更具全面性。</w:t>
      </w:r>
      <w:bookmarkStart w:id="69" w:name="_Toc18411"/>
      <w:bookmarkStart w:id="70" w:name="_Toc4750"/>
    </w:p>
    <w:p>
      <w:pPr>
        <w:pStyle w:val="3"/>
        <w:spacing w:before="0" w:after="0" w:line="240" w:lineRule="auto"/>
        <w:jc w:val="left"/>
        <w:rPr>
          <w:rFonts w:hint="eastAsia" w:ascii="宋体" w:hAnsi="宋体"/>
          <w:color w:val="000000"/>
        </w:rPr>
      </w:pPr>
      <w:bookmarkStart w:id="71" w:name="_Toc6916"/>
      <w:r>
        <w:rPr>
          <w:rFonts w:hint="eastAsia" w:ascii="宋体" w:hAnsi="宋体" w:cs="宋体"/>
          <w:bCs/>
          <w:color w:val="000000"/>
        </w:rPr>
        <w:t>（</w:t>
      </w:r>
      <w:r>
        <w:rPr>
          <w:rFonts w:hint="eastAsia" w:ascii="宋体" w:hAnsi="宋体"/>
          <w:color w:val="000000"/>
        </w:rPr>
        <w:t>三</w:t>
      </w:r>
      <w:r>
        <w:rPr>
          <w:rFonts w:hint="eastAsia" w:ascii="宋体" w:hAnsi="宋体"/>
          <w:color w:val="000000"/>
          <w:szCs w:val="24"/>
        </w:rPr>
        <w:t>）</w:t>
      </w:r>
      <w:bookmarkEnd w:id="69"/>
      <w:bookmarkEnd w:id="70"/>
      <w:r>
        <w:rPr>
          <w:rFonts w:hint="eastAsia" w:ascii="宋体" w:hAnsi="宋体"/>
          <w:color w:val="000000"/>
        </w:rPr>
        <w:t>重点考试科目</w:t>
      </w:r>
      <w:bookmarkEnd w:id="71"/>
      <w:bookmarkStart w:id="72" w:name="_Toc13271"/>
      <w:bookmarkStart w:id="73" w:name="_Toc26641"/>
    </w:p>
    <w:p>
      <w:pPr>
        <w:pStyle w:val="4"/>
        <w:spacing w:line="240" w:lineRule="auto"/>
        <w:rPr>
          <w:rFonts w:hint="eastAsia" w:ascii="宋体" w:hAnsi="宋体" w:cs="宋体"/>
          <w:bCs/>
          <w:color w:val="000000"/>
        </w:rPr>
      </w:pPr>
      <w:bookmarkStart w:id="74" w:name="_Toc25352"/>
      <w:r>
        <w:rPr>
          <w:rFonts w:hint="eastAsia" w:ascii="宋体" w:hAnsi="宋体"/>
          <w:color w:val="000000"/>
          <w:sz w:val="28"/>
        </w:rPr>
        <w:t>◆</w:t>
      </w:r>
      <w:r>
        <w:rPr>
          <w:rFonts w:hint="eastAsia"/>
        </w:rPr>
        <w:t>医学基础知识</w:t>
      </w:r>
      <w:bookmarkEnd w:id="74"/>
    </w:p>
    <w:p>
      <w:pPr>
        <w:jc w:val="left"/>
        <w:rPr>
          <w:rFonts w:ascii="宋体" w:hAnsi="宋体"/>
          <w:b/>
          <w:color w:val="000000"/>
          <w:sz w:val="24"/>
        </w:rPr>
      </w:pPr>
      <w:r>
        <w:rPr>
          <w:rFonts w:hint="eastAsia" w:ascii="宋体" w:hAnsi="宋体"/>
          <w:b/>
          <w:color w:val="000000"/>
          <w:sz w:val="24"/>
        </w:rPr>
        <w:t>1、高频考点总结</w:t>
      </w:r>
    </w:p>
    <w:tbl>
      <w:tblPr>
        <w:tblStyle w:val="2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jc w:val="center"/>
              <w:rPr>
                <w:rFonts w:ascii="宋体" w:hAnsi="宋体" w:cs="Times New Roman"/>
                <w:color w:val="000000"/>
                <w:sz w:val="18"/>
                <w:szCs w:val="18"/>
              </w:rPr>
            </w:pPr>
            <w:r>
              <w:rPr>
                <w:rFonts w:hint="eastAsia" w:ascii="宋体" w:hAnsi="宋体" w:cs="Times New Roman"/>
                <w:color w:val="000000"/>
                <w:sz w:val="18"/>
                <w:szCs w:val="18"/>
              </w:rPr>
              <w:t>科目</w:t>
            </w:r>
          </w:p>
        </w:tc>
        <w:tc>
          <w:tcPr>
            <w:tcW w:w="7371" w:type="dxa"/>
            <w:vAlign w:val="top"/>
          </w:tcPr>
          <w:p>
            <w:pPr>
              <w:jc w:val="center"/>
              <w:rPr>
                <w:rFonts w:ascii="宋体" w:hAnsi="宋体" w:cs="Times New Roman"/>
                <w:color w:val="000000"/>
                <w:sz w:val="18"/>
                <w:szCs w:val="18"/>
              </w:rPr>
            </w:pPr>
            <w:r>
              <w:rPr>
                <w:rFonts w:hint="eastAsia" w:ascii="宋体" w:hAnsi="宋体" w:cs="Times New Roman"/>
                <w:color w:val="000000"/>
                <w:sz w:val="18"/>
                <w:szCs w:val="18"/>
              </w:rPr>
              <w:t>高频考点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jc w:val="center"/>
              <w:rPr>
                <w:rFonts w:ascii="宋体" w:hAnsi="宋体" w:cs="Times New Roman"/>
                <w:color w:val="000000"/>
                <w:sz w:val="18"/>
                <w:szCs w:val="18"/>
              </w:rPr>
            </w:pPr>
            <w:r>
              <w:rPr>
                <w:rFonts w:hint="eastAsia" w:ascii="宋体" w:hAnsi="宋体" w:cs="Times New Roman"/>
                <w:color w:val="000000"/>
                <w:sz w:val="18"/>
                <w:szCs w:val="18"/>
              </w:rPr>
              <w:t>解剖学</w:t>
            </w:r>
          </w:p>
        </w:tc>
        <w:tc>
          <w:tcPr>
            <w:tcW w:w="7371" w:type="dxa"/>
            <w:vAlign w:val="top"/>
          </w:tcPr>
          <w:p>
            <w:pPr>
              <w:jc w:val="left"/>
              <w:rPr>
                <w:rFonts w:ascii="宋体" w:hAnsi="宋体" w:cs="Times New Roman"/>
                <w:color w:val="000000"/>
                <w:sz w:val="18"/>
                <w:szCs w:val="18"/>
              </w:rPr>
            </w:pPr>
            <w:r>
              <w:rPr>
                <w:rFonts w:hint="eastAsia" w:ascii="宋体" w:hAnsi="宋体" w:cs="Times New Roman"/>
                <w:color w:val="000000"/>
                <w:sz w:val="18"/>
                <w:szCs w:val="18"/>
              </w:rPr>
              <w:t>关节学；消化系统；心血管系统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jc w:val="center"/>
              <w:rPr>
                <w:rFonts w:ascii="宋体" w:hAnsi="宋体" w:cs="Times New Roman"/>
                <w:color w:val="000000"/>
                <w:sz w:val="18"/>
                <w:szCs w:val="18"/>
              </w:rPr>
            </w:pPr>
            <w:r>
              <w:rPr>
                <w:rFonts w:hint="eastAsia" w:ascii="宋体" w:hAnsi="宋体" w:cs="Times New Roman"/>
                <w:color w:val="000000"/>
                <w:sz w:val="18"/>
                <w:szCs w:val="18"/>
              </w:rPr>
              <w:t>生理学</w:t>
            </w:r>
          </w:p>
        </w:tc>
        <w:tc>
          <w:tcPr>
            <w:tcW w:w="7371" w:type="dxa"/>
            <w:vAlign w:val="top"/>
          </w:tcPr>
          <w:p>
            <w:pPr>
              <w:jc w:val="left"/>
              <w:rPr>
                <w:rFonts w:ascii="宋体" w:hAnsi="宋体" w:cs="Times New Roman"/>
                <w:color w:val="000000"/>
                <w:sz w:val="18"/>
                <w:szCs w:val="18"/>
              </w:rPr>
            </w:pPr>
            <w:r>
              <w:rPr>
                <w:rFonts w:hint="eastAsia" w:ascii="宋体" w:hAnsi="宋体" w:cs="Times New Roman"/>
                <w:color w:val="000000"/>
                <w:sz w:val="18"/>
                <w:szCs w:val="18"/>
              </w:rPr>
              <w:t>物质的跨膜转运；细胞的电活动；血液的组成和理化特性；心脏的泵血功能；肺换气和组织换气；小肠内消化；肾小球的滤过作用；下丘脑和垂体的内分泌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jc w:val="center"/>
              <w:rPr>
                <w:rFonts w:hint="eastAsia" w:ascii="宋体" w:hAnsi="宋体" w:cs="Times New Roman"/>
                <w:color w:val="000000"/>
                <w:sz w:val="18"/>
                <w:szCs w:val="18"/>
              </w:rPr>
            </w:pPr>
          </w:p>
          <w:p>
            <w:pPr>
              <w:jc w:val="center"/>
              <w:rPr>
                <w:rFonts w:ascii="宋体" w:hAnsi="宋体" w:cs="Times New Roman"/>
                <w:color w:val="000000"/>
                <w:sz w:val="18"/>
                <w:szCs w:val="18"/>
              </w:rPr>
            </w:pPr>
            <w:r>
              <w:rPr>
                <w:rFonts w:hint="eastAsia" w:ascii="宋体" w:hAnsi="宋体" w:cs="Times New Roman"/>
                <w:color w:val="000000"/>
                <w:sz w:val="18"/>
                <w:szCs w:val="18"/>
              </w:rPr>
              <w:t>病理学</w:t>
            </w:r>
          </w:p>
        </w:tc>
        <w:tc>
          <w:tcPr>
            <w:tcW w:w="7371" w:type="dxa"/>
            <w:vAlign w:val="top"/>
          </w:tcPr>
          <w:p>
            <w:pPr>
              <w:jc w:val="left"/>
              <w:rPr>
                <w:rFonts w:ascii="宋体" w:hAnsi="宋体" w:cs="Times New Roman"/>
                <w:color w:val="000000"/>
                <w:sz w:val="18"/>
                <w:szCs w:val="18"/>
              </w:rPr>
            </w:pPr>
            <w:r>
              <w:rPr>
                <w:rFonts w:hint="eastAsia" w:ascii="宋体" w:hAnsi="宋体" w:cs="Times New Roman"/>
                <w:color w:val="000000"/>
                <w:sz w:val="18"/>
                <w:szCs w:val="18"/>
              </w:rPr>
              <w:t>细胞和组织的适应；细胞和组织的损伤；细胞凋亡；充血和淤血；血栓；栓塞；梗死；炎症的概述；良性肿瘤与恶性肿瘤的区别；动脉粥样硬化；高血压病；风湿病；肺炎；慢性阻塞性肺疾病；慢性肺源性心脏病；消化性溃疡；病毒性肝炎；肝硬化；肾小球肾炎的病理类型；子宫颈癌；甲状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jc w:val="center"/>
              <w:rPr>
                <w:rFonts w:hint="eastAsia" w:ascii="宋体" w:hAnsi="宋体" w:cs="Times New Roman"/>
                <w:color w:val="000000"/>
                <w:sz w:val="18"/>
                <w:szCs w:val="18"/>
              </w:rPr>
            </w:pPr>
          </w:p>
          <w:p>
            <w:pPr>
              <w:jc w:val="center"/>
              <w:rPr>
                <w:rFonts w:ascii="宋体" w:hAnsi="宋体" w:cs="Times New Roman"/>
                <w:color w:val="000000"/>
                <w:sz w:val="18"/>
                <w:szCs w:val="18"/>
              </w:rPr>
            </w:pPr>
            <w:r>
              <w:rPr>
                <w:rFonts w:hint="eastAsia" w:ascii="宋体" w:hAnsi="宋体" w:cs="Times New Roman"/>
                <w:color w:val="000000"/>
                <w:sz w:val="18"/>
                <w:szCs w:val="18"/>
              </w:rPr>
              <w:t>药理学</w:t>
            </w:r>
          </w:p>
        </w:tc>
        <w:tc>
          <w:tcPr>
            <w:tcW w:w="7371" w:type="dxa"/>
            <w:vAlign w:val="top"/>
          </w:tcPr>
          <w:p>
            <w:pPr>
              <w:jc w:val="left"/>
              <w:rPr>
                <w:rFonts w:ascii="宋体" w:hAnsi="宋体" w:cs="Times New Roman"/>
                <w:color w:val="000000"/>
                <w:sz w:val="18"/>
                <w:szCs w:val="18"/>
              </w:rPr>
            </w:pPr>
            <w:r>
              <w:rPr>
                <w:rFonts w:hint="eastAsia" w:ascii="宋体" w:hAnsi="宋体" w:cs="Times New Roman"/>
                <w:color w:val="000000"/>
                <w:sz w:val="18"/>
                <w:szCs w:val="18"/>
              </w:rPr>
              <w:t>胆碱能受体药；肾上腺素能受体药；局麻药；镇痛药；解热镇痛抗炎药；钙拮抗药分类；抗心律失常药；利尿脱水剂；血管紧张素转化酶抑制药；治疗充血性心力衰竭药；抗心绞痛药和抗动脉粥样硬化药；抑制胃酸分泌的药物；糖皮质激素类药；抗生素药物；胰岛素和口服降糖药；抗疟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jc w:val="center"/>
              <w:rPr>
                <w:rFonts w:ascii="宋体" w:hAnsi="宋体" w:cs="Times New Roman"/>
                <w:color w:val="000000"/>
                <w:sz w:val="18"/>
                <w:szCs w:val="18"/>
              </w:rPr>
            </w:pPr>
            <w:r>
              <w:rPr>
                <w:rFonts w:hint="eastAsia" w:ascii="宋体" w:hAnsi="宋体" w:cs="Times New Roman"/>
                <w:color w:val="000000"/>
                <w:sz w:val="18"/>
                <w:szCs w:val="18"/>
              </w:rPr>
              <w:t>卫生法规</w:t>
            </w:r>
          </w:p>
        </w:tc>
        <w:tc>
          <w:tcPr>
            <w:tcW w:w="7371" w:type="dxa"/>
            <w:vAlign w:val="top"/>
          </w:tcPr>
          <w:p>
            <w:pPr>
              <w:jc w:val="left"/>
              <w:rPr>
                <w:rFonts w:ascii="宋体" w:hAnsi="宋体" w:cs="Times New Roman"/>
                <w:color w:val="000000"/>
                <w:sz w:val="18"/>
                <w:szCs w:val="18"/>
              </w:rPr>
            </w:pPr>
            <w:r>
              <w:rPr>
                <w:rFonts w:hint="eastAsia" w:ascii="宋体" w:hAnsi="宋体" w:cs="Times New Roman"/>
                <w:color w:val="000000"/>
                <w:sz w:val="18"/>
                <w:szCs w:val="18"/>
              </w:rPr>
              <w:t>执业医师法；传染病防治法；母婴保健法；医疗事故处理条例；突发公共卫生事件应急条例</w:t>
            </w:r>
          </w:p>
        </w:tc>
      </w:tr>
    </w:tbl>
    <w:p>
      <w:pPr>
        <w:jc w:val="left"/>
        <w:rPr>
          <w:rFonts w:ascii="宋体" w:hAnsi="宋体"/>
          <w:b/>
          <w:color w:val="000000"/>
          <w:sz w:val="24"/>
        </w:rPr>
      </w:pPr>
      <w:r>
        <w:rPr>
          <w:rFonts w:hint="eastAsia" w:ascii="宋体" w:hAnsi="宋体"/>
          <w:b/>
          <w:color w:val="000000"/>
          <w:sz w:val="24"/>
        </w:rPr>
        <w:t>2、重要考点介绍</w:t>
      </w:r>
    </w:p>
    <w:p>
      <w:pPr>
        <w:jc w:val="left"/>
        <w:rPr>
          <w:rFonts w:ascii="宋体" w:hAnsi="宋体"/>
          <w:b/>
          <w:color w:val="000000"/>
          <w:sz w:val="24"/>
        </w:rPr>
      </w:pPr>
      <w:r>
        <w:rPr>
          <w:rFonts w:hint="eastAsia" w:ascii="宋体" w:hAnsi="宋体"/>
          <w:b/>
          <w:color w:val="000000"/>
          <w:sz w:val="24"/>
        </w:rPr>
        <w:t>考点一：生理学-动作电位</w:t>
      </w:r>
    </w:p>
    <w:p>
      <w:pPr>
        <w:jc w:val="left"/>
        <w:rPr>
          <w:rFonts w:ascii="宋体" w:hAnsi="宋体"/>
          <w:color w:val="000000"/>
          <w:szCs w:val="21"/>
        </w:rPr>
      </w:pPr>
      <w:r>
        <w:rPr>
          <w:rFonts w:hint="eastAsia" w:ascii="宋体" w:hAnsi="宋体"/>
          <w:color w:val="000000"/>
          <w:szCs w:val="21"/>
        </w:rPr>
        <w:t>（1）概念：在静息电位的基础上，给细胞适当的刺激，引起的可传播的膜电位波动。</w:t>
      </w:r>
    </w:p>
    <w:p>
      <w:pPr>
        <w:jc w:val="left"/>
        <w:rPr>
          <w:rFonts w:hint="eastAsia" w:ascii="宋体" w:hAnsi="宋体"/>
          <w:color w:val="000000"/>
          <w:szCs w:val="21"/>
        </w:rPr>
      </w:pPr>
      <w:r>
        <w:rPr>
          <w:rFonts w:hint="eastAsia" w:ascii="宋体" w:hAnsi="宋体"/>
          <w:color w:val="000000"/>
          <w:szCs w:val="21"/>
        </w:rPr>
        <w:t>（2）动作电位产生机制</w:t>
      </w:r>
    </w:p>
    <w:p>
      <w:pPr>
        <w:jc w:val="center"/>
        <w:rPr>
          <w:rFonts w:ascii="宋体" w:hAnsi="宋体"/>
          <w:color w:val="000000"/>
          <w:szCs w:val="21"/>
        </w:rPr>
      </w:pPr>
      <w:r>
        <w:rPr>
          <w:rFonts w:hint="eastAsia" w:ascii="宋体" w:hAnsi="宋体"/>
          <w:color w:val="000000"/>
          <w:szCs w:val="21"/>
        </w:rPr>
        <w:drawing>
          <wp:inline distT="0" distB="0" distL="114300" distR="114300">
            <wp:extent cx="3832225" cy="2961005"/>
            <wp:effectExtent l="0" t="0" r="15875" b="10795"/>
            <wp:docPr id="7" name="图片 5" descr="动作电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动作电位 (2)"/>
                    <pic:cNvPicPr>
                      <a:picLocks noChangeAspect="1"/>
                    </pic:cNvPicPr>
                  </pic:nvPicPr>
                  <pic:blipFill>
                    <a:blip r:embed="rId108"/>
                    <a:stretch>
                      <a:fillRect/>
                    </a:stretch>
                  </pic:blipFill>
                  <pic:spPr>
                    <a:xfrm>
                      <a:off x="0" y="0"/>
                      <a:ext cx="3832225" cy="2961005"/>
                    </a:xfrm>
                    <a:prstGeom prst="rect">
                      <a:avLst/>
                    </a:prstGeom>
                    <a:noFill/>
                    <a:ln w="9525">
                      <a:noFill/>
                    </a:ln>
                  </pic:spPr>
                </pic:pic>
              </a:graphicData>
            </a:graphic>
          </wp:inline>
        </w:drawing>
      </w:r>
    </w:p>
    <w:p>
      <w:pPr>
        <w:jc w:val="left"/>
        <w:rPr>
          <w:rFonts w:ascii="宋体" w:hAnsi="宋体"/>
          <w:color w:val="000000"/>
        </w:rPr>
      </w:pPr>
      <w:r>
        <w:rPr>
          <w:rFonts w:hint="eastAsia" w:ascii="宋体" w:hAnsi="宋体" w:cs="宋体"/>
          <w:color w:val="000000"/>
        </w:rPr>
        <w:t>①</w:t>
      </w:r>
      <w:r>
        <w:rPr>
          <w:rFonts w:hint="eastAsia" w:ascii="宋体" w:hAnsi="宋体"/>
          <w:color w:val="000000"/>
        </w:rPr>
        <w:t>动作电位上升支：受刺激、钠通道打开、钠离子内流引起</w:t>
      </w:r>
    </w:p>
    <w:p>
      <w:pPr>
        <w:jc w:val="left"/>
        <w:rPr>
          <w:rFonts w:ascii="宋体" w:hAnsi="宋体"/>
          <w:color w:val="000000"/>
        </w:rPr>
      </w:pPr>
      <w:r>
        <w:rPr>
          <w:rFonts w:hint="eastAsia" w:ascii="宋体" w:hAnsi="宋体" w:cs="宋体"/>
          <w:color w:val="000000"/>
        </w:rPr>
        <w:t>②</w:t>
      </w:r>
      <w:r>
        <w:rPr>
          <w:rFonts w:hint="eastAsia" w:ascii="宋体" w:hAnsi="宋体"/>
          <w:color w:val="000000"/>
        </w:rPr>
        <w:t>动作电位下降支：电压依从性、钠通道关闭、钾离子外流引起</w:t>
      </w:r>
    </w:p>
    <w:p>
      <w:pPr>
        <w:jc w:val="left"/>
        <w:rPr>
          <w:rFonts w:ascii="宋体" w:hAnsi="宋体"/>
          <w:color w:val="000000"/>
        </w:rPr>
      </w:pPr>
      <w:r>
        <w:rPr>
          <w:rFonts w:hint="eastAsia" w:ascii="宋体" w:hAnsi="宋体"/>
          <w:color w:val="000000"/>
          <w:szCs w:val="21"/>
        </w:rPr>
        <w:t>（3）</w:t>
      </w:r>
      <w:r>
        <w:rPr>
          <w:rFonts w:hint="eastAsia" w:ascii="宋体" w:hAnsi="宋体"/>
          <w:color w:val="000000"/>
        </w:rPr>
        <w:t>动作电位的特点：“全或无”现象；不衰减性传导；可传播性（双向传导）；脉冲式传导。</w:t>
      </w:r>
    </w:p>
    <w:p>
      <w:pPr>
        <w:jc w:val="left"/>
        <w:rPr>
          <w:rFonts w:ascii="宋体" w:hAnsi="宋体"/>
          <w:color w:val="000000"/>
        </w:rPr>
      </w:pPr>
      <w:r>
        <w:rPr>
          <w:rFonts w:hint="eastAsia" w:ascii="宋体" w:hAnsi="宋体"/>
          <w:color w:val="000000"/>
        </w:rPr>
        <w:t>【真题再现】</w:t>
      </w:r>
    </w:p>
    <w:p>
      <w:pPr>
        <w:jc w:val="left"/>
        <w:rPr>
          <w:rFonts w:ascii="宋体" w:hAnsi="宋体"/>
          <w:color w:val="000000"/>
        </w:rPr>
      </w:pPr>
      <w:r>
        <w:rPr>
          <w:rFonts w:hint="eastAsia" w:ascii="宋体" w:hAnsi="宋体"/>
          <w:color w:val="000000"/>
        </w:rPr>
        <w:t>在神经纤维动作电位的去极相，通透性最大的离子是</w:t>
      </w:r>
    </w:p>
    <w:p>
      <w:pPr>
        <w:jc w:val="left"/>
        <w:rPr>
          <w:rFonts w:ascii="宋体" w:hAnsi="宋体"/>
          <w:color w:val="000000"/>
        </w:rPr>
      </w:pPr>
      <w:r>
        <w:rPr>
          <w:rFonts w:hint="eastAsia" w:ascii="宋体" w:hAnsi="宋体"/>
          <w:color w:val="000000"/>
        </w:rPr>
        <w:t>A.</w:t>
      </w:r>
      <w:r>
        <w:rPr>
          <w:rFonts w:ascii="宋体" w:hAnsi="宋体"/>
          <w:color w:val="000000"/>
        </w:rPr>
        <w:t>Na</w:t>
      </w:r>
      <w:r>
        <w:rPr>
          <w:rFonts w:hint="eastAsia" w:ascii="宋体" w:hAnsi="宋体"/>
          <w:color w:val="000000"/>
          <w:vertAlign w:val="superscript"/>
        </w:rPr>
        <w:t>+</w:t>
      </w:r>
      <w:r>
        <w:rPr>
          <w:rFonts w:ascii="宋体" w:hAnsi="宋体"/>
          <w:color w:val="000000"/>
        </w:rPr>
        <w:t xml:space="preserve">           </w:t>
      </w:r>
      <w:r>
        <w:rPr>
          <w:rFonts w:hint="eastAsia" w:ascii="宋体" w:hAnsi="宋体"/>
          <w:color w:val="000000"/>
        </w:rPr>
        <w:t xml:space="preserve">                     </w:t>
      </w:r>
      <w:r>
        <w:rPr>
          <w:rFonts w:ascii="宋体" w:hAnsi="宋体"/>
          <w:color w:val="000000"/>
        </w:rPr>
        <w:t>B.K</w:t>
      </w:r>
      <w:r>
        <w:rPr>
          <w:rFonts w:ascii="宋体" w:hAnsi="宋体"/>
          <w:color w:val="000000"/>
          <w:vertAlign w:val="superscript"/>
        </w:rPr>
        <w:t>+</w:t>
      </w:r>
    </w:p>
    <w:p>
      <w:pPr>
        <w:jc w:val="left"/>
        <w:rPr>
          <w:rFonts w:ascii="宋体" w:hAnsi="宋体"/>
          <w:color w:val="000000"/>
          <w:vertAlign w:val="superscript"/>
        </w:rPr>
      </w:pPr>
      <w:r>
        <w:rPr>
          <w:rFonts w:ascii="宋体" w:hAnsi="宋体"/>
          <w:color w:val="000000"/>
        </w:rPr>
        <w:t>C.C</w:t>
      </w:r>
      <w:r>
        <w:rPr>
          <w:rFonts w:hint="eastAsia" w:ascii="宋体" w:hAnsi="宋体"/>
          <w:color w:val="000000"/>
        </w:rPr>
        <w:t>l</w:t>
      </w:r>
      <w:r>
        <w:rPr>
          <w:rFonts w:ascii="宋体" w:hAnsi="宋体"/>
          <w:color w:val="000000"/>
          <w:vertAlign w:val="superscript"/>
        </w:rPr>
        <w:t>-</w:t>
      </w:r>
      <w:r>
        <w:rPr>
          <w:rFonts w:ascii="宋体" w:hAnsi="宋体"/>
          <w:color w:val="000000"/>
        </w:rPr>
        <w:t xml:space="preserve">           </w:t>
      </w:r>
      <w:r>
        <w:rPr>
          <w:rFonts w:hint="eastAsia" w:ascii="宋体" w:hAnsi="宋体"/>
          <w:color w:val="000000"/>
        </w:rPr>
        <w:t xml:space="preserve">                     </w:t>
      </w:r>
      <w:r>
        <w:rPr>
          <w:rFonts w:ascii="宋体" w:hAnsi="宋体"/>
          <w:color w:val="000000"/>
        </w:rPr>
        <w:t>D.C</w:t>
      </w:r>
      <w:r>
        <w:rPr>
          <w:rFonts w:hint="eastAsia" w:ascii="宋体" w:hAnsi="宋体"/>
          <w:color w:val="000000"/>
        </w:rPr>
        <w:t>a</w:t>
      </w:r>
      <w:r>
        <w:rPr>
          <w:rFonts w:ascii="宋体" w:hAnsi="宋体"/>
          <w:color w:val="000000"/>
          <w:vertAlign w:val="superscript"/>
        </w:rPr>
        <w:t>2+</w:t>
      </w:r>
    </w:p>
    <w:p>
      <w:pPr>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A</w:t>
      </w:r>
    </w:p>
    <w:p>
      <w:pPr>
        <w:jc w:val="left"/>
        <w:rPr>
          <w:rFonts w:ascii="宋体" w:hAnsi="宋体"/>
          <w:color w:val="000000"/>
          <w:szCs w:val="21"/>
        </w:rPr>
      </w:pPr>
      <w:r>
        <w:rPr>
          <w:rFonts w:hint="eastAsia" w:ascii="宋体" w:hAnsi="宋体"/>
          <w:color w:val="000000"/>
          <w:szCs w:val="21"/>
        </w:rPr>
        <w:t>【解析】动作电位的去极化即动作电位的上升支，是由</w:t>
      </w:r>
      <w:r>
        <w:rPr>
          <w:rFonts w:ascii="宋体" w:hAnsi="宋体"/>
          <w:color w:val="000000"/>
          <w:szCs w:val="21"/>
        </w:rPr>
        <w:t>Na</w:t>
      </w:r>
      <w:r>
        <w:rPr>
          <w:rFonts w:ascii="宋体" w:hAnsi="宋体"/>
          <w:color w:val="000000"/>
          <w:szCs w:val="21"/>
          <w:vertAlign w:val="superscript"/>
        </w:rPr>
        <w:t>+</w:t>
      </w:r>
      <w:r>
        <w:rPr>
          <w:rFonts w:hint="eastAsia" w:ascii="宋体" w:hAnsi="宋体"/>
          <w:color w:val="000000"/>
          <w:szCs w:val="21"/>
        </w:rPr>
        <w:t>的内流引起的；</w:t>
      </w:r>
      <w:r>
        <w:rPr>
          <w:rFonts w:ascii="宋体" w:hAnsi="宋体"/>
          <w:color w:val="000000"/>
          <w:szCs w:val="21"/>
        </w:rPr>
        <w:t>K</w:t>
      </w:r>
      <w:r>
        <w:rPr>
          <w:rFonts w:ascii="宋体" w:hAnsi="宋体"/>
          <w:color w:val="000000"/>
          <w:szCs w:val="21"/>
          <w:vertAlign w:val="superscript"/>
        </w:rPr>
        <w:t>+</w:t>
      </w:r>
      <w:r>
        <w:rPr>
          <w:rFonts w:hint="eastAsia" w:ascii="宋体" w:hAnsi="宋体"/>
          <w:color w:val="000000"/>
          <w:szCs w:val="21"/>
        </w:rPr>
        <w:t>是动作电位复极化通透性最大离子。</w:t>
      </w:r>
    </w:p>
    <w:p>
      <w:pPr>
        <w:jc w:val="left"/>
        <w:rPr>
          <w:rFonts w:hint="eastAsia" w:ascii="宋体" w:hAnsi="宋体"/>
          <w:color w:val="000000"/>
          <w:szCs w:val="21"/>
        </w:rPr>
      </w:pPr>
    </w:p>
    <w:p>
      <w:pPr>
        <w:jc w:val="left"/>
        <w:rPr>
          <w:rFonts w:ascii="宋体" w:hAnsi="宋体"/>
          <w:b/>
          <w:color w:val="000000"/>
          <w:sz w:val="24"/>
        </w:rPr>
      </w:pPr>
      <w:r>
        <w:rPr>
          <w:rFonts w:hint="eastAsia" w:ascii="宋体" w:hAnsi="宋体"/>
          <w:b/>
          <w:color w:val="000000"/>
          <w:sz w:val="24"/>
        </w:rPr>
        <w:t>考点二：生理学-能量代谢与体温</w:t>
      </w:r>
    </w:p>
    <w:p>
      <w:pPr>
        <w:jc w:val="left"/>
        <w:rPr>
          <w:rFonts w:ascii="宋体" w:hAnsi="宋体"/>
          <w:color w:val="000000"/>
        </w:rPr>
      </w:pPr>
      <w:r>
        <w:rPr>
          <w:rFonts w:hint="eastAsia" w:ascii="宋体" w:hAnsi="宋体"/>
          <w:color w:val="000000"/>
        </w:rPr>
        <w:t>基础代谢是指基础状态下的能量代谢，基础代谢率则是指在基础状态下单位时间内的能量代谢。</w:t>
      </w:r>
    </w:p>
    <w:p>
      <w:pPr>
        <w:jc w:val="left"/>
        <w:rPr>
          <w:rFonts w:ascii="宋体" w:hAnsi="宋体"/>
          <w:color w:val="000000"/>
        </w:rPr>
      </w:pPr>
      <w:r>
        <w:rPr>
          <w:rFonts w:hint="eastAsia" w:ascii="宋体" w:hAnsi="宋体"/>
          <w:color w:val="000000"/>
        </w:rPr>
        <w:t>所谓基础状态是指人体处在清醒而又非常安静，不受肌肉活动、精神紧张、食物及环境温度等因素影响时的状态。基础代谢率常作为评价机体能量代谢水平的指标，比一般安静时的代谢率低，是人体在清醒时的最低能量代谢水平。但在熟睡时机体的各种生理功能减弱至更低水平，此时的能量代谢率更低。</w:t>
      </w:r>
    </w:p>
    <w:p>
      <w:pPr>
        <w:jc w:val="left"/>
        <w:rPr>
          <w:rFonts w:ascii="宋体" w:hAnsi="宋体"/>
          <w:color w:val="000000"/>
        </w:rPr>
      </w:pPr>
      <w:r>
        <w:rPr>
          <w:rFonts w:hint="eastAsia" w:ascii="宋体" w:hAnsi="宋体"/>
          <w:color w:val="000000"/>
        </w:rPr>
        <w:t>基础代谢率随性别、年龄的不同而有差异。当其他情况相同时，男性的基础代谢率平均值比同年龄的女性高；儿童比成人高；年龄越大，基础代谢率越低。</w:t>
      </w:r>
    </w:p>
    <w:p>
      <w:pPr>
        <w:jc w:val="left"/>
        <w:rPr>
          <w:rFonts w:ascii="宋体" w:hAnsi="宋体"/>
          <w:color w:val="000000"/>
        </w:rPr>
      </w:pPr>
      <w:r>
        <w:rPr>
          <w:rFonts w:hint="eastAsia" w:ascii="宋体" w:hAnsi="宋体"/>
          <w:color w:val="000000"/>
        </w:rPr>
        <w:t>【真题再现】</w:t>
      </w:r>
    </w:p>
    <w:p>
      <w:pPr>
        <w:jc w:val="left"/>
        <w:rPr>
          <w:rFonts w:ascii="宋体" w:hAnsi="宋体"/>
          <w:color w:val="000000"/>
        </w:rPr>
      </w:pPr>
      <w:r>
        <w:rPr>
          <w:rFonts w:hint="eastAsia" w:ascii="宋体" w:hAnsi="宋体"/>
          <w:color w:val="000000"/>
        </w:rPr>
        <w:t>下列哪种情况下基础代谢率最低</w:t>
      </w:r>
    </w:p>
    <w:p>
      <w:pPr>
        <w:jc w:val="left"/>
        <w:rPr>
          <w:rFonts w:ascii="宋体" w:hAnsi="宋体"/>
          <w:color w:val="000000"/>
        </w:rPr>
      </w:pPr>
      <w:r>
        <w:rPr>
          <w:rFonts w:hint="eastAsia" w:ascii="宋体" w:hAnsi="宋体"/>
          <w:color w:val="000000"/>
        </w:rPr>
        <w:t>A.安静时                            B.基础条件下</w:t>
      </w:r>
    </w:p>
    <w:p>
      <w:pPr>
        <w:jc w:val="left"/>
        <w:rPr>
          <w:rFonts w:ascii="宋体" w:hAnsi="宋体"/>
          <w:color w:val="000000"/>
        </w:rPr>
      </w:pPr>
      <w:r>
        <w:rPr>
          <w:rFonts w:hint="eastAsia" w:ascii="宋体" w:hAnsi="宋体"/>
          <w:color w:val="000000"/>
        </w:rPr>
        <w:t>C.熟睡时                            D.清醒后未进食前</w:t>
      </w:r>
    </w:p>
    <w:p>
      <w:pPr>
        <w:jc w:val="left"/>
        <w:rPr>
          <w:rFonts w:ascii="宋体" w:hAnsi="宋体"/>
          <w:color w:val="000000"/>
        </w:rPr>
      </w:pPr>
      <w:r>
        <w:rPr>
          <w:rFonts w:hint="eastAsia" w:ascii="宋体" w:hAnsi="宋体"/>
          <w:color w:val="000000"/>
        </w:rPr>
        <w:t>【答案】C</w:t>
      </w:r>
    </w:p>
    <w:p>
      <w:pPr>
        <w:jc w:val="left"/>
        <w:rPr>
          <w:rFonts w:hint="eastAsia" w:ascii="宋体" w:hAnsi="宋体"/>
          <w:color w:val="000000"/>
        </w:rPr>
      </w:pPr>
      <w:r>
        <w:rPr>
          <w:rFonts w:hint="eastAsia" w:ascii="宋体" w:hAnsi="宋体"/>
          <w:color w:val="000000"/>
        </w:rPr>
        <w:t>【解析】基础代谢率常作为评价机体能量代谢水平的指标，清醒后未进食前比一般安静时的代谢率低，是人体在清醒时的最低能量代谢水平。但在熟睡时机体的各种生理功能减弱至更低水平，此时的能量代谢率更低。</w:t>
      </w:r>
    </w:p>
    <w:p>
      <w:pPr>
        <w:jc w:val="left"/>
        <w:rPr>
          <w:rFonts w:hint="eastAsia" w:ascii="宋体" w:hAnsi="宋体"/>
          <w:color w:val="000000"/>
        </w:rPr>
      </w:pPr>
    </w:p>
    <w:p>
      <w:pPr>
        <w:jc w:val="left"/>
        <w:rPr>
          <w:rFonts w:ascii="宋体" w:hAnsi="宋体"/>
          <w:b/>
          <w:color w:val="000000"/>
          <w:sz w:val="24"/>
        </w:rPr>
      </w:pPr>
      <w:r>
        <w:rPr>
          <w:rFonts w:hint="eastAsia" w:ascii="宋体" w:hAnsi="宋体"/>
          <w:b/>
          <w:color w:val="000000"/>
          <w:sz w:val="24"/>
        </w:rPr>
        <w:t>考点三：病理学-肿瘤</w:t>
      </w:r>
    </w:p>
    <w:p>
      <w:pPr>
        <w:jc w:val="left"/>
        <w:rPr>
          <w:rFonts w:ascii="宋体" w:hAnsi="宋体"/>
          <w:color w:val="000000"/>
        </w:rPr>
      </w:pPr>
      <w:r>
        <w:rPr>
          <w:rFonts w:hint="eastAsia" w:ascii="宋体" w:hAnsi="宋体"/>
          <w:color w:val="000000"/>
        </w:rPr>
        <w:t>良性肿瘤与恶性肿瘤的区别：</w:t>
      </w:r>
    </w:p>
    <w:tbl>
      <w:tblPr>
        <w:tblStyle w:val="24"/>
        <w:tblW w:w="8209" w:type="dxa"/>
        <w:jc w:val="center"/>
        <w:tblInd w:w="-17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5"/>
        <w:gridCol w:w="3402"/>
        <w:gridCol w:w="3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jc w:val="center"/>
        </w:trPr>
        <w:tc>
          <w:tcPr>
            <w:tcW w:w="1795" w:type="dxa"/>
            <w:vAlign w:val="top"/>
          </w:tcPr>
          <w:p>
            <w:pPr>
              <w:jc w:val="center"/>
              <w:rPr>
                <w:rFonts w:ascii="宋体" w:hAnsi="宋体" w:cs="Times New Roman"/>
                <w:color w:val="000000"/>
                <w:sz w:val="18"/>
                <w:szCs w:val="18"/>
              </w:rPr>
            </w:pPr>
          </w:p>
        </w:tc>
        <w:tc>
          <w:tcPr>
            <w:tcW w:w="3402" w:type="dxa"/>
            <w:vAlign w:val="top"/>
          </w:tcPr>
          <w:p>
            <w:pPr>
              <w:jc w:val="center"/>
              <w:rPr>
                <w:rFonts w:ascii="宋体" w:hAnsi="宋体" w:cs="Times New Roman"/>
                <w:color w:val="000000"/>
                <w:sz w:val="18"/>
                <w:szCs w:val="18"/>
              </w:rPr>
            </w:pPr>
            <w:r>
              <w:rPr>
                <w:rFonts w:hint="eastAsia" w:ascii="宋体" w:hAnsi="宋体" w:cs="Times New Roman"/>
                <w:color w:val="000000"/>
                <w:sz w:val="18"/>
                <w:szCs w:val="18"/>
              </w:rPr>
              <w:t>良性肿瘤</w:t>
            </w:r>
          </w:p>
        </w:tc>
        <w:tc>
          <w:tcPr>
            <w:tcW w:w="3012" w:type="dxa"/>
            <w:vAlign w:val="top"/>
          </w:tcPr>
          <w:p>
            <w:pPr>
              <w:jc w:val="center"/>
              <w:rPr>
                <w:rFonts w:ascii="宋体" w:hAnsi="宋体" w:cs="Times New Roman"/>
                <w:color w:val="000000"/>
                <w:sz w:val="18"/>
                <w:szCs w:val="18"/>
              </w:rPr>
            </w:pPr>
            <w:r>
              <w:rPr>
                <w:rFonts w:hint="eastAsia" w:ascii="宋体" w:hAnsi="宋体" w:cs="Times New Roman"/>
                <w:color w:val="000000"/>
                <w:sz w:val="18"/>
                <w:szCs w:val="18"/>
              </w:rPr>
              <w:t>恶性肿瘤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jc w:val="center"/>
        </w:trPr>
        <w:tc>
          <w:tcPr>
            <w:tcW w:w="1795" w:type="dxa"/>
            <w:vAlign w:val="center"/>
          </w:tcPr>
          <w:p>
            <w:pPr>
              <w:jc w:val="center"/>
              <w:rPr>
                <w:rFonts w:ascii="宋体" w:hAnsi="宋体" w:cs="Times New Roman"/>
                <w:color w:val="000000"/>
                <w:sz w:val="18"/>
                <w:szCs w:val="18"/>
              </w:rPr>
            </w:pPr>
            <w:r>
              <w:rPr>
                <w:rFonts w:hint="eastAsia" w:ascii="宋体" w:hAnsi="宋体" w:cs="Times New Roman"/>
                <w:color w:val="000000"/>
                <w:sz w:val="18"/>
                <w:szCs w:val="18"/>
              </w:rPr>
              <w:t>分化程度</w:t>
            </w:r>
          </w:p>
        </w:tc>
        <w:tc>
          <w:tcPr>
            <w:tcW w:w="340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分化好，异型性小</w:t>
            </w:r>
          </w:p>
        </w:tc>
        <w:tc>
          <w:tcPr>
            <w:tcW w:w="301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分化不好，异型性大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795" w:type="dxa"/>
            <w:vAlign w:val="center"/>
          </w:tcPr>
          <w:p>
            <w:pPr>
              <w:jc w:val="center"/>
              <w:rPr>
                <w:rFonts w:ascii="宋体" w:hAnsi="宋体" w:cs="Times New Roman"/>
                <w:color w:val="000000"/>
                <w:sz w:val="18"/>
                <w:szCs w:val="18"/>
              </w:rPr>
            </w:pPr>
            <w:r>
              <w:rPr>
                <w:rFonts w:hint="eastAsia" w:ascii="宋体" w:hAnsi="宋体" w:cs="Times New Roman"/>
                <w:color w:val="000000"/>
                <w:sz w:val="18"/>
                <w:szCs w:val="18"/>
              </w:rPr>
              <w:t>核分裂象</w:t>
            </w:r>
          </w:p>
        </w:tc>
        <w:tc>
          <w:tcPr>
            <w:tcW w:w="340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无或少，无病理核分裂象</w:t>
            </w:r>
          </w:p>
        </w:tc>
        <w:tc>
          <w:tcPr>
            <w:tcW w:w="301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多，有病理性核分裂象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jc w:val="center"/>
        </w:trPr>
        <w:tc>
          <w:tcPr>
            <w:tcW w:w="1795" w:type="dxa"/>
            <w:vAlign w:val="center"/>
          </w:tcPr>
          <w:p>
            <w:pPr>
              <w:jc w:val="center"/>
              <w:rPr>
                <w:rFonts w:ascii="宋体" w:hAnsi="宋体" w:cs="Times New Roman"/>
                <w:color w:val="000000"/>
                <w:sz w:val="18"/>
                <w:szCs w:val="18"/>
              </w:rPr>
            </w:pPr>
            <w:r>
              <w:rPr>
                <w:rFonts w:hint="eastAsia" w:ascii="宋体" w:hAnsi="宋体" w:cs="Times New Roman"/>
                <w:color w:val="000000"/>
                <w:sz w:val="18"/>
                <w:szCs w:val="18"/>
              </w:rPr>
              <w:t>生长速度</w:t>
            </w:r>
          </w:p>
        </w:tc>
        <w:tc>
          <w:tcPr>
            <w:tcW w:w="340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缓慢</w:t>
            </w:r>
          </w:p>
        </w:tc>
        <w:tc>
          <w:tcPr>
            <w:tcW w:w="301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较快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jc w:val="center"/>
        </w:trPr>
        <w:tc>
          <w:tcPr>
            <w:tcW w:w="1795" w:type="dxa"/>
            <w:vAlign w:val="center"/>
          </w:tcPr>
          <w:p>
            <w:pPr>
              <w:jc w:val="center"/>
              <w:rPr>
                <w:rFonts w:ascii="宋体" w:hAnsi="宋体" w:cs="Times New Roman"/>
                <w:color w:val="000000"/>
                <w:sz w:val="18"/>
                <w:szCs w:val="18"/>
              </w:rPr>
            </w:pPr>
            <w:r>
              <w:rPr>
                <w:rFonts w:hint="eastAsia" w:ascii="宋体" w:hAnsi="宋体" w:cs="Times New Roman"/>
                <w:color w:val="000000"/>
                <w:sz w:val="18"/>
                <w:szCs w:val="18"/>
              </w:rPr>
              <w:t>生长方式</w:t>
            </w:r>
          </w:p>
        </w:tc>
        <w:tc>
          <w:tcPr>
            <w:tcW w:w="340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膨胀性或外生性生长</w:t>
            </w:r>
          </w:p>
        </w:tc>
        <w:tc>
          <w:tcPr>
            <w:tcW w:w="301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浸润性或外生性生长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69" w:hRule="atLeast"/>
          <w:jc w:val="center"/>
        </w:trPr>
        <w:tc>
          <w:tcPr>
            <w:tcW w:w="1795" w:type="dxa"/>
            <w:vAlign w:val="center"/>
          </w:tcPr>
          <w:p>
            <w:pPr>
              <w:jc w:val="center"/>
              <w:rPr>
                <w:rFonts w:ascii="宋体" w:hAnsi="宋体" w:cs="Times New Roman"/>
                <w:color w:val="000000"/>
                <w:sz w:val="18"/>
                <w:szCs w:val="18"/>
              </w:rPr>
            </w:pPr>
            <w:r>
              <w:rPr>
                <w:rFonts w:hint="eastAsia" w:ascii="宋体" w:hAnsi="宋体" w:cs="Times New Roman"/>
                <w:color w:val="000000"/>
                <w:sz w:val="18"/>
                <w:szCs w:val="18"/>
              </w:rPr>
              <w:t>继发改变</w:t>
            </w:r>
          </w:p>
        </w:tc>
        <w:tc>
          <w:tcPr>
            <w:tcW w:w="340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少见</w:t>
            </w:r>
          </w:p>
        </w:tc>
        <w:tc>
          <w:tcPr>
            <w:tcW w:w="301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常见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jc w:val="center"/>
        </w:trPr>
        <w:tc>
          <w:tcPr>
            <w:tcW w:w="1795" w:type="dxa"/>
            <w:vAlign w:val="center"/>
          </w:tcPr>
          <w:p>
            <w:pPr>
              <w:jc w:val="center"/>
              <w:rPr>
                <w:rFonts w:ascii="宋体" w:hAnsi="宋体" w:cs="Times New Roman"/>
                <w:color w:val="000000"/>
                <w:sz w:val="18"/>
                <w:szCs w:val="18"/>
              </w:rPr>
            </w:pPr>
            <w:r>
              <w:rPr>
                <w:rFonts w:hint="eastAsia" w:ascii="宋体" w:hAnsi="宋体" w:cs="Times New Roman"/>
                <w:color w:val="000000"/>
                <w:sz w:val="18"/>
                <w:szCs w:val="18"/>
              </w:rPr>
              <w:t>转移</w:t>
            </w:r>
          </w:p>
        </w:tc>
        <w:tc>
          <w:tcPr>
            <w:tcW w:w="340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不转移</w:t>
            </w:r>
          </w:p>
        </w:tc>
        <w:tc>
          <w:tcPr>
            <w:tcW w:w="301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可转移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jc w:val="center"/>
        </w:trPr>
        <w:tc>
          <w:tcPr>
            <w:tcW w:w="1795" w:type="dxa"/>
            <w:vAlign w:val="center"/>
          </w:tcPr>
          <w:p>
            <w:pPr>
              <w:jc w:val="center"/>
              <w:rPr>
                <w:rFonts w:ascii="宋体" w:hAnsi="宋体" w:cs="Times New Roman"/>
                <w:color w:val="000000"/>
                <w:sz w:val="18"/>
                <w:szCs w:val="18"/>
              </w:rPr>
            </w:pPr>
            <w:r>
              <w:rPr>
                <w:rFonts w:hint="eastAsia" w:ascii="宋体" w:hAnsi="宋体" w:cs="Times New Roman"/>
                <w:color w:val="000000"/>
                <w:sz w:val="18"/>
                <w:szCs w:val="18"/>
              </w:rPr>
              <w:t>复发</w:t>
            </w:r>
          </w:p>
        </w:tc>
        <w:tc>
          <w:tcPr>
            <w:tcW w:w="340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不复发或很少复发</w:t>
            </w:r>
          </w:p>
        </w:tc>
        <w:tc>
          <w:tcPr>
            <w:tcW w:w="301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易复发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 w:hRule="atLeast"/>
          <w:jc w:val="center"/>
        </w:trPr>
        <w:tc>
          <w:tcPr>
            <w:tcW w:w="1795" w:type="dxa"/>
            <w:vAlign w:val="center"/>
          </w:tcPr>
          <w:p>
            <w:pPr>
              <w:jc w:val="center"/>
              <w:rPr>
                <w:rFonts w:ascii="宋体" w:hAnsi="宋体" w:cs="Times New Roman"/>
                <w:color w:val="000000"/>
                <w:sz w:val="18"/>
                <w:szCs w:val="18"/>
              </w:rPr>
            </w:pPr>
            <w:r>
              <w:rPr>
                <w:rFonts w:hint="eastAsia" w:ascii="宋体" w:hAnsi="宋体" w:cs="Times New Roman"/>
                <w:color w:val="000000"/>
                <w:sz w:val="18"/>
                <w:szCs w:val="18"/>
              </w:rPr>
              <w:t>机体影响</w:t>
            </w:r>
          </w:p>
        </w:tc>
        <w:tc>
          <w:tcPr>
            <w:tcW w:w="340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较小</w:t>
            </w:r>
          </w:p>
        </w:tc>
        <w:tc>
          <w:tcPr>
            <w:tcW w:w="3012" w:type="dxa"/>
            <w:vAlign w:val="center"/>
          </w:tcPr>
          <w:p>
            <w:pPr>
              <w:jc w:val="left"/>
              <w:rPr>
                <w:rFonts w:ascii="宋体" w:hAnsi="宋体" w:cs="Times New Roman"/>
                <w:color w:val="000000"/>
                <w:sz w:val="18"/>
                <w:szCs w:val="18"/>
              </w:rPr>
            </w:pPr>
            <w:r>
              <w:rPr>
                <w:rFonts w:hint="eastAsia" w:ascii="宋体" w:hAnsi="宋体" w:cs="Times New Roman"/>
                <w:color w:val="000000"/>
                <w:sz w:val="18"/>
                <w:szCs w:val="18"/>
              </w:rPr>
              <w:t>较大</w:t>
            </w:r>
          </w:p>
        </w:tc>
      </w:tr>
    </w:tbl>
    <w:p>
      <w:pPr>
        <w:jc w:val="left"/>
        <w:rPr>
          <w:rFonts w:ascii="宋体" w:hAnsi="宋体"/>
          <w:color w:val="000000"/>
        </w:rPr>
      </w:pPr>
      <w:r>
        <w:rPr>
          <w:rFonts w:hint="eastAsia" w:ascii="宋体" w:hAnsi="宋体"/>
          <w:color w:val="000000"/>
        </w:rPr>
        <w:t>【真题再现】</w:t>
      </w:r>
    </w:p>
    <w:p>
      <w:pPr>
        <w:jc w:val="left"/>
        <w:rPr>
          <w:rFonts w:hint="eastAsia" w:ascii="宋体" w:hAnsi="宋体"/>
          <w:color w:val="000000"/>
        </w:rPr>
      </w:pPr>
      <w:r>
        <w:rPr>
          <w:rFonts w:hint="eastAsia" w:ascii="宋体" w:hAnsi="宋体"/>
          <w:color w:val="000000"/>
        </w:rPr>
        <w:t>良、恶性肿瘤判定中，最有诊断意义的是</w:t>
      </w:r>
    </w:p>
    <w:p>
      <w:pPr>
        <w:jc w:val="left"/>
        <w:rPr>
          <w:rFonts w:hint="eastAsia" w:ascii="宋体" w:hAnsi="宋体"/>
          <w:color w:val="000000"/>
        </w:rPr>
      </w:pPr>
      <w:r>
        <w:rPr>
          <w:rFonts w:hint="eastAsia" w:ascii="宋体" w:hAnsi="宋体"/>
          <w:color w:val="000000"/>
        </w:rPr>
        <w:t>A.生长方式                          B.生长速度</w:t>
      </w:r>
    </w:p>
    <w:p>
      <w:pPr>
        <w:jc w:val="left"/>
        <w:rPr>
          <w:rFonts w:hint="eastAsia" w:ascii="宋体" w:hAnsi="宋体"/>
          <w:color w:val="000000"/>
        </w:rPr>
      </w:pPr>
      <w:r>
        <w:rPr>
          <w:rFonts w:hint="eastAsia" w:ascii="宋体" w:hAnsi="宋体"/>
          <w:color w:val="000000"/>
        </w:rPr>
        <w:t>C.肿瘤的异型性                      D.对机体影响</w:t>
      </w:r>
    </w:p>
    <w:p>
      <w:pPr>
        <w:jc w:val="left"/>
        <w:rPr>
          <w:rFonts w:ascii="宋体" w:hAnsi="宋体"/>
          <w:color w:val="000000"/>
        </w:rPr>
      </w:pPr>
      <w:r>
        <w:rPr>
          <w:rFonts w:hint="eastAsia" w:ascii="宋体" w:hAnsi="宋体"/>
          <w:color w:val="000000"/>
        </w:rPr>
        <w:t>【答案】C</w:t>
      </w:r>
    </w:p>
    <w:p>
      <w:pPr>
        <w:jc w:val="left"/>
        <w:rPr>
          <w:rFonts w:ascii="宋体" w:hAnsi="宋体"/>
          <w:color w:val="000000"/>
        </w:rPr>
      </w:pPr>
      <w:r>
        <w:rPr>
          <w:rFonts w:hint="eastAsia" w:ascii="宋体" w:hAnsi="宋体"/>
          <w:color w:val="000000"/>
        </w:rPr>
        <w:t>【解析】良、恶性肿瘤的最主要的是异型性：异型性高，分化程度低，恶性程度高；异型性低，分化程度高，恶性程度低。</w:t>
      </w:r>
    </w:p>
    <w:p>
      <w:pPr>
        <w:jc w:val="left"/>
        <w:rPr>
          <w:rFonts w:ascii="宋体" w:hAnsi="宋体"/>
          <w:color w:val="000000"/>
        </w:rPr>
      </w:pPr>
    </w:p>
    <w:p>
      <w:pPr>
        <w:jc w:val="left"/>
        <w:rPr>
          <w:rFonts w:ascii="宋体" w:hAnsi="宋体"/>
          <w:b/>
          <w:color w:val="000000"/>
          <w:sz w:val="24"/>
        </w:rPr>
      </w:pPr>
      <w:r>
        <w:rPr>
          <w:rFonts w:hint="eastAsia" w:ascii="宋体" w:hAnsi="宋体"/>
          <w:b/>
          <w:color w:val="000000"/>
          <w:sz w:val="24"/>
        </w:rPr>
        <w:t>考点四：药理学-阿托品的药理作用和临床应用</w:t>
      </w:r>
    </w:p>
    <w:p>
      <w:pPr>
        <w:jc w:val="left"/>
        <w:rPr>
          <w:rFonts w:hint="eastAsia" w:ascii="宋体" w:hAnsi="宋体"/>
          <w:color w:val="000000"/>
        </w:rPr>
      </w:pPr>
      <w:r>
        <w:rPr>
          <w:rFonts w:ascii="宋体" w:hAnsi="宋体"/>
          <w:color w:val="000000"/>
        </w:rPr>
        <w:t>1</w:t>
      </w:r>
      <w:r>
        <w:rPr>
          <w:rFonts w:hint="eastAsia" w:ascii="宋体" w:hAnsi="宋体"/>
          <w:color w:val="000000"/>
        </w:rPr>
        <w:t>.抑制腺体分泌，唾液和汗腺最敏感，可用于麻醉前给药，防止分泌物阻塞气道；</w:t>
      </w:r>
    </w:p>
    <w:p>
      <w:pPr>
        <w:jc w:val="left"/>
        <w:rPr>
          <w:rFonts w:ascii="宋体" w:hAnsi="宋体"/>
          <w:color w:val="000000"/>
        </w:rPr>
      </w:pPr>
      <w:r>
        <w:rPr>
          <w:rFonts w:hint="eastAsia" w:ascii="宋体" w:hAnsi="宋体"/>
          <w:color w:val="000000"/>
        </w:rPr>
        <w:t>2.眼，松弛括约肌，扩瞳、眼内压升高，调节麻痹，用于虹膜睫状体炎，验光配镜，眼底检查；</w:t>
      </w:r>
    </w:p>
    <w:p>
      <w:pPr>
        <w:jc w:val="left"/>
        <w:rPr>
          <w:rFonts w:ascii="宋体" w:hAnsi="宋体"/>
          <w:color w:val="000000"/>
        </w:rPr>
      </w:pPr>
      <w:r>
        <w:rPr>
          <w:rFonts w:ascii="宋体" w:hAnsi="宋体"/>
          <w:color w:val="000000"/>
        </w:rPr>
        <w:t>3</w:t>
      </w:r>
      <w:r>
        <w:rPr>
          <w:rFonts w:hint="eastAsia" w:ascii="宋体" w:hAnsi="宋体"/>
          <w:color w:val="000000"/>
        </w:rPr>
        <w:t>.平滑肌，松弛内脏平滑肌，解除平滑肌痉挛，用于各种内脏绞痛，常与哌替啶合用；</w:t>
      </w:r>
    </w:p>
    <w:p>
      <w:pPr>
        <w:jc w:val="left"/>
        <w:rPr>
          <w:rFonts w:ascii="宋体" w:hAnsi="宋体"/>
          <w:color w:val="000000"/>
        </w:rPr>
      </w:pPr>
      <w:r>
        <w:rPr>
          <w:rFonts w:ascii="宋体" w:hAnsi="宋体"/>
          <w:color w:val="000000"/>
        </w:rPr>
        <w:t>4</w:t>
      </w:r>
      <w:r>
        <w:rPr>
          <w:rFonts w:hint="eastAsia" w:ascii="宋体" w:hAnsi="宋体"/>
          <w:color w:val="000000"/>
        </w:rPr>
        <w:t>.血管，大剂量扩张血管，与抗M胆碱作用无关，可用于抗休克，改善微循环；</w:t>
      </w:r>
    </w:p>
    <w:p>
      <w:pPr>
        <w:jc w:val="left"/>
        <w:rPr>
          <w:rFonts w:hint="eastAsia" w:ascii="宋体" w:hAnsi="宋体"/>
          <w:color w:val="000000"/>
        </w:rPr>
      </w:pPr>
      <w:r>
        <w:rPr>
          <w:rFonts w:ascii="宋体" w:hAnsi="宋体"/>
          <w:color w:val="000000"/>
        </w:rPr>
        <w:t>5</w:t>
      </w:r>
      <w:r>
        <w:rPr>
          <w:rFonts w:hint="eastAsia" w:ascii="宋体" w:hAnsi="宋体"/>
          <w:color w:val="000000"/>
        </w:rPr>
        <w:t>.心脏，加快心率，解除迷走神经对心脏的抑制：加快房室传导，可用于治疗缓慢型心律失常；部分病人治疗量可出现心率短暂性减慢；</w:t>
      </w:r>
    </w:p>
    <w:p>
      <w:pPr>
        <w:jc w:val="left"/>
        <w:rPr>
          <w:rFonts w:hint="eastAsia" w:ascii="宋体" w:hAnsi="宋体"/>
          <w:color w:val="000000"/>
        </w:rPr>
      </w:pPr>
      <w:r>
        <w:rPr>
          <w:rFonts w:hint="eastAsia" w:ascii="宋体" w:hAnsi="宋体"/>
          <w:color w:val="000000"/>
        </w:rPr>
        <w:t>6.大剂量兴奋中枢神经系统，严重中毒后转为抑制；</w:t>
      </w:r>
    </w:p>
    <w:p>
      <w:pPr>
        <w:jc w:val="left"/>
        <w:rPr>
          <w:rFonts w:hint="eastAsia" w:ascii="宋体" w:hAnsi="宋体"/>
          <w:color w:val="000000"/>
        </w:rPr>
      </w:pPr>
      <w:r>
        <w:rPr>
          <w:rFonts w:hint="eastAsia" w:ascii="宋体" w:hAnsi="宋体"/>
          <w:color w:val="000000"/>
        </w:rPr>
        <w:t>7.解救有机磷酸酯中毒。</w:t>
      </w:r>
    </w:p>
    <w:p>
      <w:pPr>
        <w:jc w:val="left"/>
        <w:rPr>
          <w:rFonts w:ascii="宋体" w:hAnsi="宋体"/>
          <w:color w:val="000000"/>
        </w:rPr>
      </w:pPr>
      <w:r>
        <w:rPr>
          <w:rFonts w:hint="eastAsia" w:ascii="宋体" w:hAnsi="宋体"/>
          <w:color w:val="000000"/>
        </w:rPr>
        <w:t>【真题再现】</w:t>
      </w:r>
    </w:p>
    <w:p>
      <w:pPr>
        <w:jc w:val="left"/>
        <w:rPr>
          <w:rFonts w:hint="eastAsia" w:ascii="宋体" w:hAnsi="宋体"/>
          <w:color w:val="000000"/>
        </w:rPr>
      </w:pPr>
      <w:r>
        <w:rPr>
          <w:rFonts w:hint="eastAsia" w:ascii="宋体" w:hAnsi="宋体"/>
          <w:color w:val="000000"/>
        </w:rPr>
        <w:t>阿托品用于麻醉前给药的目的是</w:t>
      </w:r>
    </w:p>
    <w:p>
      <w:pPr>
        <w:jc w:val="left"/>
        <w:rPr>
          <w:rFonts w:hint="eastAsia" w:ascii="宋体" w:hAnsi="宋体"/>
          <w:color w:val="000000"/>
        </w:rPr>
      </w:pPr>
      <w:r>
        <w:rPr>
          <w:rFonts w:ascii="宋体" w:hAnsi="宋体"/>
          <w:color w:val="000000"/>
        </w:rPr>
        <w:t>A</w:t>
      </w:r>
      <w:r>
        <w:rPr>
          <w:rFonts w:hint="eastAsia" w:ascii="宋体" w:hAnsi="宋体"/>
          <w:color w:val="000000"/>
        </w:rPr>
        <w:t xml:space="preserve">.镇痛                              </w:t>
      </w:r>
      <w:r>
        <w:rPr>
          <w:rFonts w:ascii="宋体" w:hAnsi="宋体"/>
          <w:color w:val="000000"/>
        </w:rPr>
        <w:t>B</w:t>
      </w:r>
      <w:r>
        <w:rPr>
          <w:rFonts w:hint="eastAsia" w:ascii="宋体" w:hAnsi="宋体"/>
          <w:color w:val="000000"/>
        </w:rPr>
        <w:t>.松弛骨骼肌</w:t>
      </w:r>
    </w:p>
    <w:p>
      <w:pPr>
        <w:jc w:val="left"/>
        <w:rPr>
          <w:rFonts w:ascii="宋体" w:hAnsi="宋体"/>
          <w:color w:val="000000"/>
        </w:rPr>
      </w:pPr>
      <w:r>
        <w:rPr>
          <w:rFonts w:ascii="宋体" w:hAnsi="宋体"/>
          <w:color w:val="000000"/>
        </w:rPr>
        <w:t>C</w:t>
      </w:r>
      <w:r>
        <w:rPr>
          <w:rFonts w:hint="eastAsia" w:ascii="宋体" w:hAnsi="宋体"/>
          <w:color w:val="000000"/>
        </w:rPr>
        <w:t xml:space="preserve">.抑制呼吸道腺体分泌                </w:t>
      </w:r>
      <w:r>
        <w:rPr>
          <w:rFonts w:ascii="宋体" w:hAnsi="宋体"/>
          <w:color w:val="000000"/>
        </w:rPr>
        <w:t>D</w:t>
      </w:r>
      <w:r>
        <w:rPr>
          <w:rFonts w:hint="eastAsia" w:ascii="宋体" w:hAnsi="宋体"/>
          <w:color w:val="000000"/>
        </w:rPr>
        <w:t>.解除胃肠平滑肌痉挛</w:t>
      </w:r>
    </w:p>
    <w:p>
      <w:pPr>
        <w:jc w:val="left"/>
        <w:rPr>
          <w:rFonts w:ascii="宋体" w:hAnsi="宋体"/>
          <w:color w:val="000000"/>
        </w:rPr>
      </w:pPr>
      <w:r>
        <w:rPr>
          <w:rFonts w:hint="eastAsia" w:ascii="宋体" w:hAnsi="宋体"/>
          <w:color w:val="000000"/>
        </w:rPr>
        <w:t>【答案】</w:t>
      </w:r>
      <w:r>
        <w:rPr>
          <w:rFonts w:ascii="宋体" w:hAnsi="宋体"/>
          <w:color w:val="000000"/>
        </w:rPr>
        <w:t>C</w:t>
      </w:r>
    </w:p>
    <w:p>
      <w:pPr>
        <w:jc w:val="left"/>
        <w:rPr>
          <w:rFonts w:ascii="宋体" w:hAnsi="宋体" w:cs="宋体"/>
          <w:color w:val="000000"/>
        </w:rPr>
      </w:pPr>
      <w:r>
        <w:rPr>
          <w:rFonts w:hint="eastAsia" w:ascii="宋体" w:hAnsi="宋体"/>
          <w:color w:val="000000"/>
        </w:rPr>
        <w:t>【解析】阿托品可用于麻醉前给药，抑制呼吸道腺体分泌，防止分泌物阻塞气道。</w:t>
      </w:r>
    </w:p>
    <w:p>
      <w:pPr>
        <w:jc w:val="left"/>
        <w:rPr>
          <w:rFonts w:ascii="宋体" w:hAnsi="宋体" w:cs="宋体"/>
          <w:color w:val="000000"/>
        </w:rPr>
      </w:pPr>
    </w:p>
    <w:p>
      <w:pPr>
        <w:jc w:val="left"/>
        <w:rPr>
          <w:rFonts w:ascii="宋体" w:hAnsi="宋体"/>
          <w:b/>
          <w:color w:val="000000"/>
          <w:sz w:val="24"/>
          <w:szCs w:val="21"/>
        </w:rPr>
      </w:pPr>
      <w:r>
        <w:rPr>
          <w:rFonts w:hint="eastAsia" w:ascii="宋体" w:hAnsi="宋体"/>
          <w:b/>
          <w:color w:val="000000"/>
          <w:sz w:val="24"/>
        </w:rPr>
        <w:t>考点五：</w:t>
      </w:r>
      <w:r>
        <w:rPr>
          <w:rFonts w:hint="eastAsia" w:ascii="宋体" w:hAnsi="宋体"/>
          <w:b/>
          <w:color w:val="000000"/>
          <w:sz w:val="24"/>
          <w:szCs w:val="21"/>
        </w:rPr>
        <w:t>解剖学-消化系统</w:t>
      </w:r>
    </w:p>
    <w:p>
      <w:pPr>
        <w:jc w:val="left"/>
        <w:rPr>
          <w:rFonts w:ascii="宋体" w:hAnsi="宋体"/>
          <w:color w:val="000000"/>
        </w:rPr>
      </w:pPr>
      <w:r>
        <w:rPr>
          <w:rFonts w:hint="eastAsia" w:ascii="宋体" w:hAnsi="宋体"/>
          <w:color w:val="000000"/>
        </w:rPr>
        <w:t>食管为一肌性管道，长约25cm，沿脊柱前方下降，上续咽，下接胃的贲门。食管的三处狭窄及其意义：</w:t>
      </w:r>
    </w:p>
    <w:p>
      <w:pPr>
        <w:jc w:val="left"/>
        <w:rPr>
          <w:rFonts w:hint="eastAsia" w:ascii="宋体" w:hAnsi="宋体"/>
          <w:color w:val="000000"/>
        </w:rPr>
      </w:pPr>
      <w:r>
        <w:rPr>
          <w:rFonts w:hint="eastAsia" w:ascii="宋体" w:hAnsi="宋体"/>
          <w:color w:val="000000"/>
        </w:rPr>
        <w:t>1.第一狭窄 位于食管起始处，相当于环状软骨和第6颈椎体下缘，距切牙约15cm。</w:t>
      </w:r>
    </w:p>
    <w:p>
      <w:pPr>
        <w:jc w:val="left"/>
        <w:rPr>
          <w:rFonts w:hint="eastAsia" w:ascii="宋体" w:hAnsi="宋体"/>
          <w:color w:val="000000"/>
        </w:rPr>
      </w:pPr>
      <w:r>
        <w:rPr>
          <w:rFonts w:hint="eastAsia" w:ascii="宋体" w:hAnsi="宋体"/>
          <w:color w:val="000000"/>
        </w:rPr>
        <w:t>2.第二狭窄 位于食管与左主支气管交叉处，相当于胸骨角或第4、5胸椎之间的水平，由主动脉弓从其左侧穿过和左支气管从食管前方越过而形成，距切牙约25cm。</w:t>
      </w:r>
    </w:p>
    <w:p>
      <w:pPr>
        <w:jc w:val="left"/>
        <w:rPr>
          <w:rFonts w:hint="eastAsia" w:ascii="宋体" w:hAnsi="宋体"/>
          <w:color w:val="000000"/>
        </w:rPr>
      </w:pPr>
      <w:r>
        <w:rPr>
          <w:rFonts w:hint="eastAsia" w:ascii="宋体" w:hAnsi="宋体"/>
          <w:color w:val="000000"/>
        </w:rPr>
        <w:t>3.第三狭窄 位于食管穿膈处，相当于第10胸椎的水平，距切牙约45cm。</w:t>
      </w:r>
    </w:p>
    <w:p>
      <w:pPr>
        <w:jc w:val="left"/>
        <w:rPr>
          <w:rFonts w:ascii="宋体" w:hAnsi="宋体"/>
          <w:color w:val="000000"/>
        </w:rPr>
      </w:pPr>
      <w:r>
        <w:rPr>
          <w:rFonts w:hint="eastAsia" w:ascii="宋体" w:hAnsi="宋体"/>
          <w:color w:val="000000"/>
        </w:rPr>
        <w:t>意义：是肿瘤好发部位和异物易滞留部位。</w:t>
      </w:r>
    </w:p>
    <w:p>
      <w:pPr>
        <w:jc w:val="left"/>
        <w:rPr>
          <w:rFonts w:ascii="宋体" w:hAnsi="宋体"/>
          <w:color w:val="000000"/>
        </w:rPr>
      </w:pPr>
      <w:r>
        <w:rPr>
          <w:rFonts w:hint="eastAsia" w:ascii="宋体" w:hAnsi="宋体"/>
          <w:color w:val="000000"/>
        </w:rPr>
        <w:t>【真题再现】</w:t>
      </w:r>
    </w:p>
    <w:p>
      <w:pPr>
        <w:jc w:val="left"/>
        <w:rPr>
          <w:rFonts w:ascii="宋体" w:hAnsi="宋体"/>
          <w:color w:val="000000"/>
        </w:rPr>
      </w:pPr>
      <w:r>
        <w:rPr>
          <w:rFonts w:hint="eastAsia" w:ascii="宋体" w:hAnsi="宋体"/>
          <w:color w:val="000000"/>
        </w:rPr>
        <w:t>3.关于食管的狭窄的说法，不正确的是</w:t>
      </w:r>
    </w:p>
    <w:p>
      <w:pPr>
        <w:jc w:val="left"/>
        <w:rPr>
          <w:rFonts w:ascii="宋体" w:hAnsi="宋体"/>
          <w:color w:val="000000"/>
        </w:rPr>
      </w:pPr>
      <w:r>
        <w:rPr>
          <w:rFonts w:hint="eastAsia" w:ascii="宋体" w:hAnsi="宋体"/>
          <w:color w:val="000000"/>
        </w:rPr>
        <w:t xml:space="preserve">A.食管的狭窄处是肿瘤好发的部位   </w:t>
      </w:r>
      <w:r>
        <w:rPr>
          <w:rFonts w:ascii="宋体" w:hAnsi="宋体"/>
          <w:color w:val="000000"/>
        </w:rPr>
        <w:t xml:space="preserve">    </w:t>
      </w:r>
      <w:r>
        <w:rPr>
          <w:rFonts w:hint="eastAsia" w:ascii="宋体" w:hAnsi="宋体"/>
          <w:color w:val="000000"/>
        </w:rPr>
        <w:t>B.第一个狭窄位于咽与食管相续处</w:t>
      </w:r>
    </w:p>
    <w:p>
      <w:pPr>
        <w:jc w:val="left"/>
        <w:rPr>
          <w:rFonts w:ascii="宋体" w:hAnsi="宋体"/>
          <w:color w:val="000000"/>
        </w:rPr>
      </w:pPr>
      <w:r>
        <w:rPr>
          <w:rFonts w:hint="eastAsia" w:ascii="宋体" w:hAnsi="宋体"/>
          <w:color w:val="000000"/>
        </w:rPr>
        <w:t>C.第二个狭窄位于食管与右主气管交叉处 D.第三个狭窄位于食管裂孔处</w:t>
      </w:r>
    </w:p>
    <w:p>
      <w:pPr>
        <w:jc w:val="left"/>
        <w:rPr>
          <w:rFonts w:ascii="宋体" w:hAnsi="宋体"/>
          <w:color w:val="000000"/>
        </w:rPr>
      </w:pPr>
      <w:r>
        <w:rPr>
          <w:rFonts w:hint="eastAsia" w:ascii="宋体" w:hAnsi="宋体"/>
          <w:color w:val="000000"/>
        </w:rPr>
        <w:t>【答案】C</w:t>
      </w:r>
    </w:p>
    <w:p>
      <w:pPr>
        <w:jc w:val="left"/>
        <w:rPr>
          <w:rFonts w:hint="eastAsia" w:ascii="宋体" w:hAnsi="宋体"/>
          <w:color w:val="000000"/>
        </w:rPr>
      </w:pPr>
      <w:r>
        <w:rPr>
          <w:rFonts w:hint="eastAsia" w:ascii="宋体" w:hAnsi="宋体"/>
          <w:color w:val="000000"/>
        </w:rPr>
        <w:t>【解析】食管第二狭窄位于食管与左主支气管交叉处，相当于胸骨角或第4、5胸椎之间的水平，所以C选项错误。</w:t>
      </w:r>
    </w:p>
    <w:bookmarkEnd w:id="72"/>
    <w:bookmarkEnd w:id="73"/>
    <w:p>
      <w:pPr>
        <w:pStyle w:val="4"/>
        <w:rPr>
          <w:rFonts w:hint="eastAsia" w:ascii="宋体" w:hAnsi="宋体"/>
          <w:color w:val="000000"/>
          <w:sz w:val="28"/>
        </w:rPr>
      </w:pPr>
      <w:bookmarkStart w:id="75" w:name="_Toc23270"/>
      <w:bookmarkStart w:id="76" w:name="_Toc21445"/>
      <w:bookmarkStart w:id="77" w:name="_Toc17070"/>
      <w:r>
        <w:rPr>
          <w:rFonts w:hint="eastAsia" w:ascii="宋体" w:hAnsi="宋体"/>
          <w:color w:val="000000"/>
          <w:sz w:val="28"/>
        </w:rPr>
        <w:t>◆</w:t>
      </w:r>
      <w:r>
        <w:rPr>
          <w:rFonts w:hint="eastAsia"/>
        </w:rPr>
        <w:t>临床专业知识</w:t>
      </w:r>
      <w:bookmarkEnd w:id="75"/>
      <w:bookmarkStart w:id="78" w:name="_Toc31877"/>
      <w:bookmarkStart w:id="79" w:name="_Toc13097"/>
      <w:bookmarkStart w:id="80" w:name="_Toc23158"/>
    </w:p>
    <w:p>
      <w:pPr>
        <w:jc w:val="left"/>
        <w:rPr>
          <w:rFonts w:hint="eastAsia" w:ascii="宋体" w:hAnsi="宋体"/>
          <w:b/>
          <w:color w:val="000000"/>
          <w:sz w:val="22"/>
        </w:rPr>
      </w:pPr>
      <w:r>
        <w:rPr>
          <w:rFonts w:hint="eastAsia" w:ascii="宋体" w:hAnsi="宋体"/>
          <w:b/>
          <w:color w:val="000000"/>
          <w:sz w:val="24"/>
          <w:szCs w:val="30"/>
        </w:rPr>
        <w:t>1、高频考点总结</w:t>
      </w:r>
      <w:bookmarkEnd w:id="78"/>
      <w:bookmarkEnd w:id="79"/>
      <w:bookmarkEnd w:id="80"/>
    </w:p>
    <w:tbl>
      <w:tblPr>
        <w:tblStyle w:val="24"/>
        <w:tblW w:w="82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0"/>
        <w:gridCol w:w="6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科目</w:t>
            </w:r>
          </w:p>
        </w:tc>
        <w:tc>
          <w:tcPr>
            <w:tcW w:w="6521"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高频考点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呼吸系统</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慢性阻塞性肺疾病；支气管哮喘；肺炎；呼衰；肺癌；肺结核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消化系统</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食管癌；消化性溃疡；肝癌；胆道系统疾病；肠道疾病；腹部外伤；腹外疝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心血管系统</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心肺复苏；心衰；心律失常；冠心病；心肌梗死；休克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0"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泌尿系统</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肾小球肾炎；肾病综合症；泌尿系结石；肾结核；肾衰竭；泌尿系肿瘤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血液系统</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贫血；白血病；淋巴瘤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内分泌系统</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甲状腺疾病；糖尿病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运动系统</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骨折、关节脱位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女性生殖系统</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妊娠生理、正常分娩、病理妊娠、女性生殖系统炎症、女性生殖系统肿瘤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儿科</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生长发育、各系统新生儿疾病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17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cs="宋体"/>
                <w:bCs/>
                <w:color w:val="000000"/>
                <w:sz w:val="18"/>
                <w:szCs w:val="18"/>
              </w:rPr>
            </w:pPr>
            <w:r>
              <w:rPr>
                <w:rFonts w:hint="eastAsia" w:ascii="宋体" w:hAnsi="宋体" w:cs="宋体"/>
                <w:bCs/>
                <w:color w:val="000000"/>
                <w:sz w:val="18"/>
                <w:szCs w:val="18"/>
                <w:lang w:bidi="ar"/>
              </w:rPr>
              <w:t>其它</w:t>
            </w:r>
          </w:p>
        </w:tc>
        <w:tc>
          <w:tcPr>
            <w:tcW w:w="6521"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宋体"/>
                <w:bCs/>
                <w:color w:val="000000"/>
                <w:sz w:val="18"/>
                <w:szCs w:val="18"/>
              </w:rPr>
            </w:pPr>
            <w:r>
              <w:rPr>
                <w:rFonts w:hint="eastAsia" w:ascii="宋体" w:hAnsi="宋体" w:cs="宋体"/>
                <w:bCs/>
                <w:color w:val="000000"/>
                <w:sz w:val="18"/>
                <w:szCs w:val="18"/>
                <w:lang w:bidi="ar"/>
              </w:rPr>
              <w:t>损伤、中毒、体液平衡</w:t>
            </w:r>
          </w:p>
        </w:tc>
      </w:tr>
    </w:tbl>
    <w:p>
      <w:pPr>
        <w:jc w:val="left"/>
        <w:rPr>
          <w:rFonts w:hint="eastAsia" w:ascii="宋体" w:hAnsi="宋体"/>
          <w:b/>
          <w:color w:val="000000"/>
          <w:sz w:val="24"/>
        </w:rPr>
      </w:pPr>
      <w:bookmarkStart w:id="81" w:name="_Toc29175"/>
      <w:bookmarkStart w:id="82" w:name="_Toc11052"/>
      <w:bookmarkStart w:id="83" w:name="_Toc14358"/>
      <w:r>
        <w:rPr>
          <w:rFonts w:hint="eastAsia" w:ascii="宋体" w:hAnsi="宋体"/>
          <w:b/>
          <w:color w:val="000000"/>
          <w:sz w:val="24"/>
        </w:rPr>
        <w:t>2、重要考点介绍</w:t>
      </w:r>
      <w:bookmarkEnd w:id="81"/>
      <w:bookmarkEnd w:id="82"/>
      <w:bookmarkEnd w:id="83"/>
    </w:p>
    <w:p>
      <w:pPr>
        <w:jc w:val="left"/>
        <w:rPr>
          <w:rFonts w:hint="eastAsia" w:ascii="宋体" w:hAnsi="宋体"/>
          <w:b/>
          <w:bCs/>
          <w:color w:val="000000"/>
          <w:sz w:val="24"/>
        </w:rPr>
      </w:pPr>
      <w:r>
        <w:rPr>
          <w:rFonts w:hint="eastAsia" w:ascii="宋体" w:hAnsi="宋体"/>
          <w:b/>
          <w:bCs/>
          <w:color w:val="000000"/>
          <w:sz w:val="24"/>
        </w:rPr>
        <w:t>考点一：呼吸系统-支气管哮喘</w:t>
      </w:r>
    </w:p>
    <w:p>
      <w:pPr>
        <w:jc w:val="left"/>
        <w:rPr>
          <w:rFonts w:ascii="宋体" w:hAnsi="宋体" w:cs="Tahoma"/>
          <w:color w:val="000000"/>
          <w:kern w:val="0"/>
          <w:szCs w:val="21"/>
        </w:rPr>
      </w:pPr>
      <w:r>
        <w:rPr>
          <w:rFonts w:hint="eastAsia" w:ascii="宋体" w:hAnsi="宋体" w:cs="Tahoma"/>
          <w:color w:val="000000"/>
          <w:kern w:val="0"/>
          <w:szCs w:val="21"/>
        </w:rPr>
        <w:t>【概念】</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支气管哮喘是由多种细胞（嗜酸性粒细胞、肥大细胞，</w:t>
      </w:r>
      <w:r>
        <w:rPr>
          <w:rFonts w:ascii="宋体" w:hAnsi="宋体" w:cs="宋体"/>
          <w:color w:val="000000"/>
          <w:kern w:val="0"/>
          <w:szCs w:val="21"/>
          <w:lang w:val="zh-CN"/>
        </w:rPr>
        <w:t>T</w:t>
      </w:r>
      <w:r>
        <w:rPr>
          <w:rFonts w:hint="eastAsia" w:ascii="宋体" w:hAnsi="宋体" w:cs="宋体"/>
          <w:color w:val="000000"/>
          <w:kern w:val="0"/>
          <w:szCs w:val="21"/>
          <w:lang w:val="zh-CN"/>
        </w:rPr>
        <w:t>淋巴细胞、中性粒细胞、气道上皮细胞等）和细胞组分参与的气道慢性炎症性疾病。这种慢性炎症</w:t>
      </w:r>
      <w:r>
        <w:rPr>
          <w:rFonts w:hint="eastAsia" w:ascii="宋体" w:hAnsi="宋体"/>
          <w:color w:val="000000"/>
          <w:kern w:val="0"/>
          <w:szCs w:val="21"/>
          <w:lang w:val="zh-CN"/>
        </w:rPr>
        <w:t>与气道</w:t>
      </w:r>
      <w:r>
        <w:rPr>
          <w:rFonts w:hint="eastAsia" w:ascii="宋体" w:hAnsi="宋体" w:cs="宋体"/>
          <w:color w:val="000000"/>
          <w:kern w:val="0"/>
          <w:szCs w:val="21"/>
          <w:lang w:val="zh-CN"/>
        </w:rPr>
        <w:t>反应性相关，通常出现广泛多变的可逆性气流受限。临床特征为反复发作性的喘息、呼气性呼吸闲难、胸闷、咳嗽等，可自行缓解或经治疗后缓解。</w:t>
      </w:r>
    </w:p>
    <w:p>
      <w:pPr>
        <w:jc w:val="left"/>
        <w:rPr>
          <w:rFonts w:ascii="宋体" w:hAnsi="宋体" w:cs="Tahoma"/>
          <w:color w:val="000000"/>
          <w:kern w:val="0"/>
          <w:szCs w:val="21"/>
        </w:rPr>
      </w:pPr>
      <w:r>
        <w:rPr>
          <w:rFonts w:hint="eastAsia" w:ascii="宋体" w:hAnsi="宋体" w:cs="Tahoma"/>
          <w:color w:val="000000"/>
          <w:kern w:val="0"/>
          <w:szCs w:val="21"/>
        </w:rPr>
        <w:t>病因和发病机制</w:t>
      </w:r>
    </w:p>
    <w:p>
      <w:pPr>
        <w:jc w:val="left"/>
        <w:rPr>
          <w:rFonts w:ascii="宋体" w:hAnsi="宋体" w:cs="Tahoma"/>
          <w:color w:val="000000"/>
          <w:kern w:val="0"/>
          <w:szCs w:val="21"/>
        </w:rPr>
      </w:pPr>
      <w:r>
        <w:rPr>
          <w:rFonts w:hint="eastAsia" w:ascii="宋体" w:hAnsi="宋体" w:cs="Tahoma"/>
          <w:color w:val="000000"/>
          <w:kern w:val="0"/>
          <w:szCs w:val="21"/>
        </w:rPr>
        <w:t>【病因】</w:t>
      </w:r>
    </w:p>
    <w:p>
      <w:pPr>
        <w:widowControl/>
        <w:autoSpaceDE w:val="0"/>
        <w:autoSpaceDN w:val="0"/>
        <w:adjustRightInd w:val="0"/>
        <w:jc w:val="left"/>
        <w:rPr>
          <w:rFonts w:ascii="宋体" w:hAnsi="宋体" w:cs="宋体"/>
          <w:color w:val="000000"/>
          <w:kern w:val="0"/>
          <w:szCs w:val="21"/>
          <w:lang w:val="zh-CN"/>
        </w:rPr>
      </w:pPr>
      <w:r>
        <w:rPr>
          <w:rFonts w:hint="eastAsia" w:ascii="宋体" w:hAnsi="宋体" w:cs="宋体"/>
          <w:color w:val="000000"/>
          <w:kern w:val="0"/>
          <w:szCs w:val="21"/>
          <w:lang w:val="zh-CN"/>
        </w:rPr>
        <w:t>病因未明。患者个体过敏体质及外界环境的影响是发病的危险因素。哮喘与多基因遗传有关同时受遗传因素和环境因素的双重影响。</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【发病机制】</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哮喘的发病机制未明，目前概括为气道免疫</w:t>
      </w:r>
      <w:r>
        <w:rPr>
          <w:rFonts w:ascii="宋体" w:hAnsi="宋体"/>
          <w:color w:val="000000"/>
          <w:kern w:val="0"/>
          <w:szCs w:val="21"/>
          <w:lang w:val="zh-CN"/>
        </w:rPr>
        <w:t>-</w:t>
      </w:r>
      <w:r>
        <w:rPr>
          <w:rFonts w:hint="eastAsia" w:ascii="宋体" w:hAnsi="宋体" w:cs="宋体"/>
          <w:color w:val="000000"/>
          <w:kern w:val="0"/>
          <w:szCs w:val="21"/>
          <w:lang w:val="zh-CN"/>
        </w:rPr>
        <w:t>炎症机制、神经调节机制及其相互作用。</w:t>
      </w:r>
    </w:p>
    <w:p>
      <w:pPr>
        <w:widowControl/>
        <w:autoSpaceDE w:val="0"/>
        <w:autoSpaceDN w:val="0"/>
        <w:adjustRightInd w:val="0"/>
        <w:jc w:val="left"/>
        <w:rPr>
          <w:rFonts w:ascii="宋体" w:hAnsi="宋体" w:cs="宋体"/>
          <w:color w:val="000000"/>
          <w:kern w:val="0"/>
          <w:szCs w:val="21"/>
          <w:lang w:val="zh-CN"/>
        </w:rPr>
      </w:pPr>
      <w:r>
        <w:rPr>
          <w:rFonts w:hint="eastAsia" w:ascii="宋体" w:hAnsi="宋体" w:cs="宋体"/>
          <w:color w:val="000000"/>
          <w:kern w:val="0"/>
          <w:szCs w:val="21"/>
          <w:lang w:val="zh-CN"/>
        </w:rPr>
        <w:t>（</w:t>
      </w:r>
      <w:r>
        <w:rPr>
          <w:rFonts w:ascii="宋体" w:hAnsi="宋体" w:cs="宋体"/>
          <w:color w:val="000000"/>
          <w:kern w:val="0"/>
          <w:szCs w:val="21"/>
          <w:lang w:val="zh-CN"/>
        </w:rPr>
        <w:t>1</w:t>
      </w:r>
      <w:r>
        <w:rPr>
          <w:rFonts w:hint="eastAsia" w:ascii="宋体" w:hAnsi="宋体" w:cs="宋体"/>
          <w:color w:val="000000"/>
          <w:kern w:val="0"/>
          <w:szCs w:val="21"/>
          <w:lang w:val="zh-CN"/>
        </w:rPr>
        <w:t>）气道免疫</w:t>
      </w:r>
      <w:r>
        <w:rPr>
          <w:rFonts w:ascii="宋体" w:hAnsi="宋体"/>
          <w:color w:val="000000"/>
          <w:kern w:val="0"/>
          <w:szCs w:val="21"/>
          <w:lang w:val="zh-CN"/>
        </w:rPr>
        <w:t>-</w:t>
      </w:r>
      <w:r>
        <w:rPr>
          <w:rFonts w:hint="eastAsia" w:ascii="宋体" w:hAnsi="宋体" w:cs="宋体"/>
          <w:color w:val="000000"/>
          <w:kern w:val="0"/>
          <w:szCs w:val="21"/>
          <w:lang w:val="zh-CN"/>
        </w:rPr>
        <w:t>炎症机制包括细胞免疫和体液免疫。</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w:t>
      </w:r>
      <w:r>
        <w:rPr>
          <w:rFonts w:ascii="宋体" w:hAnsi="宋体" w:cs="宋体"/>
          <w:color w:val="000000"/>
          <w:kern w:val="0"/>
          <w:szCs w:val="21"/>
          <w:lang w:val="zh-CN"/>
        </w:rPr>
        <w:t>2</w:t>
      </w:r>
      <w:r>
        <w:rPr>
          <w:rFonts w:hint="eastAsia" w:ascii="宋体" w:hAnsi="宋体" w:cs="宋体"/>
          <w:color w:val="000000"/>
          <w:kern w:val="0"/>
          <w:szCs w:val="21"/>
          <w:lang w:val="zh-CN"/>
        </w:rPr>
        <w:t>）神经调节机制。</w:t>
      </w:r>
    </w:p>
    <w:p>
      <w:pPr>
        <w:jc w:val="left"/>
        <w:rPr>
          <w:rFonts w:ascii="宋体" w:hAnsi="宋体" w:cs="Tahoma"/>
          <w:color w:val="000000"/>
          <w:kern w:val="0"/>
          <w:szCs w:val="21"/>
        </w:rPr>
      </w:pPr>
      <w:r>
        <w:rPr>
          <w:rFonts w:hint="eastAsia" w:ascii="宋体" w:hAnsi="宋体" w:cs="Tahoma"/>
          <w:color w:val="000000"/>
          <w:kern w:val="0"/>
          <w:szCs w:val="21"/>
        </w:rPr>
        <w:t>【临床表现】</w:t>
      </w:r>
    </w:p>
    <w:p>
      <w:pPr>
        <w:widowControl/>
        <w:autoSpaceDE w:val="0"/>
        <w:autoSpaceDN w:val="0"/>
        <w:adjustRightInd w:val="0"/>
        <w:jc w:val="left"/>
        <w:rPr>
          <w:rFonts w:ascii="宋体" w:hAnsi="宋体"/>
          <w:color w:val="000000"/>
          <w:kern w:val="0"/>
          <w:szCs w:val="21"/>
          <w:lang w:val="zh-CN"/>
        </w:rPr>
      </w:pPr>
      <w:r>
        <w:rPr>
          <w:rFonts w:hint="eastAsia" w:ascii="宋体" w:hAnsi="宋体"/>
          <w:color w:val="000000"/>
          <w:kern w:val="0"/>
          <w:szCs w:val="21"/>
          <w:lang w:val="zh-CN"/>
        </w:rPr>
        <w:t>（</w:t>
      </w:r>
      <w:r>
        <w:rPr>
          <w:rFonts w:ascii="宋体" w:hAnsi="宋体"/>
          <w:color w:val="000000"/>
          <w:kern w:val="0"/>
          <w:szCs w:val="21"/>
          <w:lang w:val="zh-CN"/>
        </w:rPr>
        <w:t>1</w:t>
      </w:r>
      <w:r>
        <w:rPr>
          <w:rFonts w:hint="eastAsia" w:ascii="宋体" w:hAnsi="宋体"/>
          <w:color w:val="000000"/>
          <w:kern w:val="0"/>
          <w:szCs w:val="21"/>
          <w:lang w:val="zh-CN"/>
        </w:rPr>
        <w:t>）</w:t>
      </w:r>
      <w:r>
        <w:rPr>
          <w:rFonts w:hint="eastAsia" w:ascii="宋体" w:hAnsi="宋体" w:cs="宋体"/>
          <w:color w:val="000000"/>
          <w:kern w:val="0"/>
          <w:szCs w:val="21"/>
          <w:lang w:val="zh-CN"/>
        </w:rPr>
        <w:t>典型表现：哮喘发作时表现为呼气性呼吸困难或发作性胸闷和咳嗽，伴哮鸣音。严重时端坐呼吸、发绀。用支气管舒张药后缓解或自行缓解。某些患者在缓解数小时后可再次发作。夜间及凌晨发作和加重常是哮喘的特征之一。</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w:t>
      </w:r>
      <w:r>
        <w:rPr>
          <w:rFonts w:ascii="宋体" w:hAnsi="宋体" w:cs="宋体"/>
          <w:color w:val="000000"/>
          <w:kern w:val="0"/>
          <w:szCs w:val="21"/>
          <w:lang w:val="zh-CN"/>
        </w:rPr>
        <w:t>2</w:t>
      </w:r>
      <w:r>
        <w:rPr>
          <w:rFonts w:hint="eastAsia" w:ascii="宋体" w:hAnsi="宋体" w:cs="宋体"/>
          <w:color w:val="000000"/>
          <w:kern w:val="0"/>
          <w:szCs w:val="21"/>
          <w:lang w:val="zh-CN"/>
        </w:rPr>
        <w:t>）咳嗽变异型哮喘：指发作时以咳嗽</w:t>
      </w:r>
      <w:r>
        <w:rPr>
          <w:rFonts w:hint="eastAsia" w:ascii="宋体" w:hAnsi="宋体"/>
          <w:color w:val="000000"/>
          <w:kern w:val="0"/>
          <w:szCs w:val="21"/>
          <w:lang w:val="zh-CN"/>
        </w:rPr>
        <w:t>为唯</w:t>
      </w:r>
      <w:r>
        <w:rPr>
          <w:rFonts w:hint="eastAsia" w:ascii="宋体" w:hAnsi="宋体" w:cs="宋体"/>
          <w:color w:val="000000"/>
          <w:kern w:val="0"/>
          <w:szCs w:val="21"/>
          <w:lang w:val="zh-CN"/>
        </w:rPr>
        <w:t>一症状的哮喘，可自行缓解或经支气管舒张剂治疗后缓解。</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w:t>
      </w:r>
      <w:r>
        <w:rPr>
          <w:rFonts w:ascii="宋体" w:hAnsi="宋体" w:cs="宋体"/>
          <w:color w:val="000000"/>
          <w:kern w:val="0"/>
          <w:szCs w:val="21"/>
          <w:lang w:val="zh-CN"/>
        </w:rPr>
        <w:t>3</w:t>
      </w:r>
      <w:r>
        <w:rPr>
          <w:rFonts w:hint="eastAsia" w:ascii="宋体" w:hAnsi="宋体" w:cs="宋体"/>
          <w:color w:val="000000"/>
          <w:kern w:val="0"/>
          <w:szCs w:val="21"/>
          <w:lang w:val="zh-CN"/>
        </w:rPr>
        <w:t>）运动性哮喘是指有些靑少年患者，其哮喘症状表现为运动时出现胸闷、咳嗽和呼吸困难。</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w:t>
      </w:r>
      <w:r>
        <w:rPr>
          <w:rFonts w:ascii="宋体" w:hAnsi="宋体" w:cs="宋体"/>
          <w:color w:val="000000"/>
          <w:kern w:val="0"/>
          <w:szCs w:val="21"/>
          <w:lang w:val="zh-CN"/>
        </w:rPr>
        <w:t>4</w:t>
      </w:r>
      <w:r>
        <w:rPr>
          <w:rFonts w:hint="eastAsia" w:ascii="宋体" w:hAnsi="宋体" w:cs="宋体"/>
          <w:color w:val="000000"/>
          <w:kern w:val="0"/>
          <w:szCs w:val="21"/>
          <w:lang w:val="zh-CN"/>
        </w:rPr>
        <w:t>）体征：发作时，胸部呈过度充气状态，广泛哮鸣音，呼气音延长。在轻度哮喘或非常严重哮喘发作</w:t>
      </w:r>
      <w:r>
        <w:rPr>
          <w:rFonts w:hint="eastAsia" w:ascii="宋体" w:hAnsi="宋体"/>
          <w:color w:val="000000"/>
          <w:kern w:val="0"/>
          <w:szCs w:val="21"/>
          <w:lang w:val="zh-CN"/>
        </w:rPr>
        <w:t>，</w:t>
      </w:r>
      <w:r>
        <w:rPr>
          <w:rFonts w:hint="eastAsia" w:ascii="宋体" w:hAnsi="宋体" w:cs="宋体"/>
          <w:color w:val="000000"/>
          <w:kern w:val="0"/>
          <w:szCs w:val="21"/>
          <w:lang w:val="zh-CN"/>
        </w:rPr>
        <w:t>哮鸣音可不出现，称寂静胸。</w:t>
      </w:r>
    </w:p>
    <w:p>
      <w:pPr>
        <w:jc w:val="left"/>
        <w:rPr>
          <w:rFonts w:ascii="宋体" w:hAnsi="宋体" w:cs="Tahoma"/>
          <w:color w:val="000000"/>
          <w:kern w:val="0"/>
          <w:szCs w:val="21"/>
        </w:rPr>
      </w:pPr>
      <w:r>
        <w:rPr>
          <w:rFonts w:hint="eastAsia" w:ascii="宋体" w:hAnsi="宋体" w:cs="Tahoma"/>
          <w:color w:val="000000"/>
          <w:kern w:val="0"/>
          <w:szCs w:val="21"/>
        </w:rPr>
        <w:t>【辅助检查】</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通气功能检测、支气管激发试验、支气管舒张试验、</w:t>
      </w:r>
      <w:r>
        <w:rPr>
          <w:rFonts w:ascii="宋体" w:hAnsi="宋体" w:cs="宋体"/>
          <w:color w:val="000000"/>
          <w:kern w:val="0"/>
          <w:szCs w:val="21"/>
          <w:lang w:val="zh-CN"/>
        </w:rPr>
        <w:t>PEF</w:t>
      </w:r>
      <w:r>
        <w:rPr>
          <w:rFonts w:hint="eastAsia" w:ascii="宋体" w:hAnsi="宋体" w:cs="宋体"/>
          <w:color w:val="000000"/>
          <w:kern w:val="0"/>
          <w:szCs w:val="21"/>
          <w:lang w:val="zh-CN"/>
        </w:rPr>
        <w:t>及变异率测定、血气分析。</w:t>
      </w:r>
    </w:p>
    <w:p>
      <w:pPr>
        <w:jc w:val="left"/>
        <w:rPr>
          <w:rFonts w:ascii="宋体" w:hAnsi="宋体" w:cs="Tahoma"/>
          <w:color w:val="000000"/>
          <w:kern w:val="0"/>
          <w:szCs w:val="21"/>
        </w:rPr>
      </w:pPr>
      <w:r>
        <w:rPr>
          <w:rFonts w:hint="eastAsia" w:ascii="宋体" w:hAnsi="宋体" w:cs="Tahoma"/>
          <w:color w:val="000000"/>
          <w:kern w:val="0"/>
          <w:szCs w:val="21"/>
        </w:rPr>
        <w:t>【诊断与鉴别诊断】</w:t>
      </w:r>
    </w:p>
    <w:p>
      <w:pPr>
        <w:jc w:val="left"/>
        <w:rPr>
          <w:rFonts w:ascii="宋体" w:hAnsi="宋体" w:cs="Tahoma"/>
          <w:color w:val="000000"/>
          <w:kern w:val="0"/>
          <w:szCs w:val="21"/>
        </w:rPr>
      </w:pPr>
      <w:r>
        <w:rPr>
          <w:rFonts w:hint="eastAsia" w:ascii="宋体" w:hAnsi="宋体" w:cs="Tahoma"/>
          <w:color w:val="000000"/>
          <w:kern w:val="0"/>
          <w:szCs w:val="21"/>
        </w:rPr>
        <w:t>【诊断】</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①反复发作喘息、气急、胸闷或咳嗽，多与接触变应原、</w:t>
      </w:r>
      <w:r>
        <w:rPr>
          <w:rFonts w:hint="eastAsia" w:ascii="宋体" w:hAnsi="宋体"/>
          <w:color w:val="000000"/>
          <w:kern w:val="0"/>
          <w:szCs w:val="21"/>
          <w:lang w:val="zh-CN"/>
        </w:rPr>
        <w:t>冷空气、理化刺</w:t>
      </w:r>
      <w:r>
        <w:rPr>
          <w:rFonts w:hint="eastAsia" w:ascii="宋体" w:hAnsi="宋体" w:cs="宋体"/>
          <w:color w:val="000000"/>
          <w:kern w:val="0"/>
          <w:szCs w:val="21"/>
          <w:lang w:val="zh-CN"/>
        </w:rPr>
        <w:t>激等有关。</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②发作时在双肺可闻及散在或弥漫性、以呼气相为主的哮鸣音，呼气相延长。</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③上述症状可经治疗缓解或自行缓解。</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④除外其他疾病所引起的喘息、气急、胸闷和咳嗽。</w:t>
      </w:r>
    </w:p>
    <w:p>
      <w:pPr>
        <w:widowControl/>
        <w:autoSpaceDE w:val="0"/>
        <w:autoSpaceDN w:val="0"/>
        <w:adjustRightInd w:val="0"/>
        <w:jc w:val="left"/>
        <w:rPr>
          <w:rFonts w:ascii="宋体" w:hAnsi="宋体" w:cs="Tahoma"/>
          <w:color w:val="000000"/>
          <w:kern w:val="0"/>
          <w:szCs w:val="21"/>
        </w:rPr>
      </w:pPr>
      <w:r>
        <w:rPr>
          <w:rFonts w:hint="eastAsia" w:ascii="宋体" w:hAnsi="宋体" w:cs="宋体"/>
          <w:color w:val="000000"/>
          <w:kern w:val="0"/>
          <w:szCs w:val="21"/>
          <w:lang w:val="zh-CN"/>
        </w:rPr>
        <w:t>⑤临床表现不典型者</w:t>
      </w:r>
      <w:r>
        <w:rPr>
          <w:rFonts w:ascii="宋体" w:hAnsi="宋体"/>
          <w:color w:val="000000"/>
          <w:kern w:val="0"/>
          <w:szCs w:val="21"/>
          <w:lang w:val="zh-CN"/>
        </w:rPr>
        <w:t>,</w:t>
      </w:r>
      <w:r>
        <w:rPr>
          <w:rFonts w:hint="eastAsia" w:ascii="宋体" w:hAnsi="宋体" w:cs="宋体"/>
          <w:color w:val="000000"/>
          <w:kern w:val="0"/>
          <w:szCs w:val="21"/>
          <w:lang w:val="zh-CN"/>
        </w:rPr>
        <w:t>有下列之</w:t>
      </w:r>
      <w:r>
        <w:rPr>
          <w:rFonts w:ascii="宋体" w:hAnsi="宋体"/>
          <w:color w:val="000000"/>
          <w:kern w:val="0"/>
          <w:szCs w:val="21"/>
          <w:lang w:val="zh-CN"/>
        </w:rPr>
        <w:t>1</w:t>
      </w:r>
      <w:r>
        <w:rPr>
          <w:rFonts w:hint="eastAsia" w:ascii="宋体" w:hAnsi="宋体" w:cs="宋体"/>
          <w:color w:val="000000"/>
          <w:kern w:val="0"/>
          <w:szCs w:val="21"/>
          <w:lang w:val="zh-CN"/>
        </w:rPr>
        <w:t>项</w:t>
      </w:r>
      <w:r>
        <w:rPr>
          <w:rFonts w:ascii="宋体" w:hAnsi="宋体"/>
          <w:color w:val="000000"/>
          <w:kern w:val="0"/>
          <w:szCs w:val="21"/>
          <w:lang w:val="zh-CN"/>
        </w:rPr>
        <w:t>:</w:t>
      </w:r>
      <w:r>
        <w:rPr>
          <w:rFonts w:hint="eastAsia" w:ascii="宋体" w:hAnsi="宋体" w:cs="宋体"/>
          <w:color w:val="000000"/>
          <w:kern w:val="0"/>
          <w:szCs w:val="21"/>
          <w:lang w:val="zh-CN"/>
        </w:rPr>
        <w:t>支气</w:t>
      </w:r>
      <w:r>
        <w:rPr>
          <w:rFonts w:hint="eastAsia" w:ascii="宋体" w:hAnsi="宋体"/>
          <w:color w:val="000000"/>
          <w:kern w:val="0"/>
          <w:szCs w:val="21"/>
          <w:lang w:val="zh-CN"/>
        </w:rPr>
        <w:t>管激发试验</w:t>
      </w:r>
      <w:r>
        <w:rPr>
          <w:rFonts w:hint="eastAsia" w:ascii="宋体" w:hAnsi="宋体" w:cs="宋体"/>
          <w:color w:val="000000"/>
          <w:kern w:val="0"/>
          <w:szCs w:val="21"/>
          <w:lang w:val="zh-CN"/>
        </w:rPr>
        <w:t>阳性</w:t>
      </w:r>
      <w:r>
        <w:rPr>
          <w:rFonts w:hint="eastAsia" w:ascii="宋体" w:hAnsi="宋体"/>
          <w:color w:val="000000"/>
          <w:kern w:val="0"/>
          <w:szCs w:val="21"/>
          <w:lang w:val="zh-CN"/>
        </w:rPr>
        <w:t>；</w:t>
      </w:r>
      <w:r>
        <w:rPr>
          <w:rFonts w:hint="eastAsia" w:ascii="宋体" w:hAnsi="宋体" w:cs="宋体"/>
          <w:color w:val="000000"/>
          <w:kern w:val="0"/>
          <w:szCs w:val="21"/>
          <w:lang w:val="zh-CN"/>
        </w:rPr>
        <w:t>支气管舒张试验阳性</w:t>
      </w:r>
      <w:r>
        <w:rPr>
          <w:rFonts w:hint="eastAsia" w:ascii="宋体" w:hAnsi="宋体"/>
          <w:color w:val="000000"/>
          <w:kern w:val="0"/>
          <w:szCs w:val="21"/>
          <w:lang w:val="zh-CN"/>
        </w:rPr>
        <w:t>；</w:t>
      </w:r>
      <w:r>
        <w:rPr>
          <w:rFonts w:hint="eastAsia" w:ascii="宋体" w:hAnsi="宋体" w:cs="宋体"/>
          <w:color w:val="000000"/>
          <w:kern w:val="0"/>
          <w:szCs w:val="21"/>
          <w:lang w:val="zh-CN"/>
        </w:rPr>
        <w:t>昼夜</w:t>
      </w:r>
      <w:r>
        <w:rPr>
          <w:rFonts w:ascii="宋体" w:hAnsi="宋体" w:cs="宋体"/>
          <w:color w:val="000000"/>
          <w:kern w:val="0"/>
          <w:szCs w:val="21"/>
          <w:lang w:val="zh-CN"/>
        </w:rPr>
        <w:t>PEF</w:t>
      </w:r>
      <w:r>
        <w:rPr>
          <w:rFonts w:hint="eastAsia" w:ascii="宋体" w:hAnsi="宋体" w:cs="宋体"/>
          <w:color w:val="000000"/>
          <w:kern w:val="0"/>
          <w:szCs w:val="21"/>
          <w:lang w:val="zh-CN"/>
        </w:rPr>
        <w:t>变异率≥</w:t>
      </w:r>
      <w:r>
        <w:rPr>
          <w:rFonts w:ascii="宋体" w:hAnsi="宋体" w:cs="宋体"/>
          <w:color w:val="000000"/>
          <w:kern w:val="0"/>
          <w:szCs w:val="21"/>
          <w:lang w:val="zh-CN"/>
        </w:rPr>
        <w:t>20%</w:t>
      </w:r>
      <w:r>
        <w:rPr>
          <w:rFonts w:hint="eastAsia" w:ascii="宋体" w:hAnsi="宋体" w:cs="宋体"/>
          <w:color w:val="000000"/>
          <w:kern w:val="0"/>
          <w:szCs w:val="21"/>
          <w:lang w:val="zh-CN"/>
        </w:rPr>
        <w:t>。</w:t>
      </w:r>
      <w:r>
        <w:rPr>
          <w:rFonts w:hint="eastAsia" w:ascii="宋体" w:hAnsi="宋体" w:cs="Tahoma"/>
          <w:color w:val="000000"/>
          <w:kern w:val="0"/>
          <w:szCs w:val="21"/>
        </w:rPr>
        <w:t>符合①～④或④、⑤条者，可诊断。</w:t>
      </w:r>
    </w:p>
    <w:p>
      <w:pPr>
        <w:jc w:val="left"/>
        <w:rPr>
          <w:rFonts w:ascii="宋体" w:hAnsi="宋体" w:cs="Tahoma"/>
          <w:color w:val="000000"/>
          <w:kern w:val="0"/>
          <w:szCs w:val="21"/>
        </w:rPr>
      </w:pPr>
      <w:r>
        <w:rPr>
          <w:rFonts w:hint="eastAsia" w:ascii="宋体" w:hAnsi="宋体" w:cs="Tahoma"/>
          <w:color w:val="000000"/>
          <w:kern w:val="0"/>
          <w:szCs w:val="21"/>
        </w:rPr>
        <w:t>【鉴别诊断】</w:t>
      </w:r>
    </w:p>
    <w:p>
      <w:pPr>
        <w:jc w:val="left"/>
        <w:rPr>
          <w:rFonts w:ascii="宋体" w:hAnsi="宋体" w:cs="Tahoma"/>
          <w:color w:val="000000"/>
          <w:kern w:val="0"/>
          <w:szCs w:val="21"/>
        </w:rPr>
      </w:pPr>
      <w:r>
        <w:rPr>
          <w:rFonts w:hint="eastAsia" w:ascii="宋体" w:hAnsi="宋体" w:cs="Tahoma"/>
          <w:color w:val="000000"/>
          <w:kern w:val="0"/>
          <w:szCs w:val="21"/>
        </w:rPr>
        <w:t>左心衰竭引起的心源性哮喘。</w:t>
      </w:r>
    </w:p>
    <w:p>
      <w:pPr>
        <w:jc w:val="left"/>
        <w:rPr>
          <w:rFonts w:ascii="宋体" w:hAnsi="宋体" w:cs="Tahoma"/>
          <w:color w:val="000000"/>
          <w:kern w:val="0"/>
          <w:szCs w:val="21"/>
        </w:rPr>
      </w:pPr>
      <w:r>
        <w:rPr>
          <w:rFonts w:hint="eastAsia" w:ascii="宋体" w:hAnsi="宋体" w:cs="Tahoma"/>
          <w:color w:val="000000"/>
          <w:kern w:val="0"/>
          <w:szCs w:val="21"/>
        </w:rPr>
        <w:t>【治疗与管理】</w:t>
      </w:r>
    </w:p>
    <w:p>
      <w:pPr>
        <w:jc w:val="left"/>
        <w:rPr>
          <w:rFonts w:ascii="宋体" w:hAnsi="宋体" w:cs="Tahoma"/>
          <w:color w:val="000000"/>
          <w:kern w:val="0"/>
          <w:szCs w:val="21"/>
        </w:rPr>
      </w:pPr>
      <w:r>
        <w:rPr>
          <w:rFonts w:hint="eastAsia" w:ascii="宋体" w:hAnsi="宋体" w:cs="Tahoma"/>
          <w:color w:val="000000"/>
          <w:kern w:val="0"/>
          <w:szCs w:val="21"/>
        </w:rPr>
        <w:t>【治疗】</w:t>
      </w:r>
    </w:p>
    <w:p>
      <w:pPr>
        <w:widowControl/>
        <w:autoSpaceDE w:val="0"/>
        <w:autoSpaceDN w:val="0"/>
        <w:adjustRightInd w:val="0"/>
        <w:jc w:val="left"/>
        <w:rPr>
          <w:rFonts w:hint="eastAsia" w:ascii="宋体" w:hAnsi="宋体"/>
          <w:color w:val="000000"/>
          <w:kern w:val="0"/>
          <w:szCs w:val="21"/>
          <w:lang w:val="zh-CN"/>
        </w:rPr>
      </w:pPr>
      <w:r>
        <w:rPr>
          <w:rFonts w:hint="eastAsia" w:ascii="宋体" w:hAnsi="宋体" w:cs="宋体"/>
          <w:color w:val="000000"/>
          <w:kern w:val="0"/>
          <w:szCs w:val="21"/>
          <w:lang w:val="zh-CN"/>
        </w:rPr>
        <w:t>（</w:t>
      </w:r>
      <w:r>
        <w:rPr>
          <w:rFonts w:ascii="宋体" w:hAnsi="宋体" w:cs="宋体"/>
          <w:color w:val="000000"/>
          <w:kern w:val="0"/>
          <w:szCs w:val="21"/>
          <w:lang w:val="zh-CN"/>
        </w:rPr>
        <w:t>1</w:t>
      </w:r>
      <w:r>
        <w:rPr>
          <w:rFonts w:hint="eastAsia" w:ascii="宋体" w:hAnsi="宋体" w:cs="宋体"/>
          <w:color w:val="000000"/>
          <w:kern w:val="0"/>
          <w:szCs w:val="21"/>
          <w:lang w:val="zh-CN"/>
        </w:rPr>
        <w:t>）确定并减少危险因素接触：脱离变应原是治疗哮喘最有效的方法。</w:t>
      </w:r>
    </w:p>
    <w:p>
      <w:pPr>
        <w:widowControl/>
        <w:autoSpaceDE w:val="0"/>
        <w:autoSpaceDN w:val="0"/>
        <w:adjustRightInd w:val="0"/>
        <w:jc w:val="left"/>
        <w:rPr>
          <w:rFonts w:ascii="宋体" w:hAnsi="宋体" w:cs="宋体"/>
          <w:color w:val="000000"/>
          <w:kern w:val="0"/>
          <w:szCs w:val="21"/>
          <w:lang w:val="zh-CN"/>
        </w:rPr>
      </w:pPr>
      <w:r>
        <w:rPr>
          <w:rFonts w:hint="eastAsia" w:ascii="宋体" w:hAnsi="宋体"/>
          <w:color w:val="000000"/>
          <w:kern w:val="0"/>
          <w:szCs w:val="21"/>
          <w:lang w:val="zh-CN"/>
        </w:rPr>
        <w:t>（</w:t>
      </w:r>
      <w:r>
        <w:rPr>
          <w:rFonts w:ascii="宋体" w:hAnsi="宋体"/>
          <w:color w:val="000000"/>
          <w:kern w:val="0"/>
          <w:szCs w:val="21"/>
          <w:lang w:val="zh-CN"/>
        </w:rPr>
        <w:t>2</w:t>
      </w:r>
      <w:r>
        <w:rPr>
          <w:rFonts w:hint="eastAsia" w:ascii="宋体" w:hAnsi="宋体"/>
          <w:color w:val="000000"/>
          <w:kern w:val="0"/>
          <w:szCs w:val="21"/>
          <w:lang w:val="zh-CN"/>
        </w:rPr>
        <w:t>）</w:t>
      </w:r>
      <w:r>
        <w:rPr>
          <w:rFonts w:hint="eastAsia" w:ascii="宋体" w:hAnsi="宋体" w:cs="宋体"/>
          <w:color w:val="000000"/>
          <w:kern w:val="0"/>
          <w:szCs w:val="21"/>
          <w:lang w:val="zh-CN"/>
        </w:rPr>
        <w:t>平喘治疗。</w:t>
      </w:r>
    </w:p>
    <w:p>
      <w:pPr>
        <w:widowControl/>
        <w:autoSpaceDE w:val="0"/>
        <w:autoSpaceDN w:val="0"/>
        <w:adjustRightInd w:val="0"/>
        <w:jc w:val="left"/>
        <w:rPr>
          <w:rFonts w:ascii="宋体" w:hAnsi="宋体" w:cs="宋体"/>
          <w:color w:val="000000"/>
          <w:kern w:val="0"/>
          <w:szCs w:val="21"/>
          <w:lang w:val="zh-CN"/>
        </w:rPr>
      </w:pPr>
      <w:r>
        <w:rPr>
          <w:rFonts w:hint="eastAsia" w:ascii="宋体" w:hAnsi="宋体" w:cs="宋体"/>
          <w:color w:val="000000"/>
          <w:kern w:val="0"/>
          <w:szCs w:val="21"/>
          <w:lang w:val="zh-CN"/>
        </w:rPr>
        <w:t>（</w:t>
      </w:r>
      <w:r>
        <w:rPr>
          <w:rFonts w:ascii="宋体" w:hAnsi="宋体" w:cs="宋体"/>
          <w:color w:val="000000"/>
          <w:kern w:val="0"/>
          <w:szCs w:val="21"/>
          <w:lang w:val="zh-CN"/>
        </w:rPr>
        <w:t>3</w:t>
      </w:r>
      <w:r>
        <w:rPr>
          <w:rFonts w:hint="eastAsia" w:ascii="宋体" w:hAnsi="宋体" w:cs="宋体"/>
          <w:color w:val="000000"/>
          <w:kern w:val="0"/>
          <w:szCs w:val="21"/>
          <w:lang w:val="zh-CN"/>
        </w:rPr>
        <w:t>）急性发作期的治疗治疗目标是尽快缓解气道痉挛，纠正低氧血症，恢复肺功能。</w:t>
      </w:r>
    </w:p>
    <w:p>
      <w:pPr>
        <w:widowControl/>
        <w:autoSpaceDE w:val="0"/>
        <w:autoSpaceDN w:val="0"/>
        <w:adjustRightInd w:val="0"/>
        <w:jc w:val="left"/>
        <w:rPr>
          <w:rFonts w:ascii="宋体" w:hAnsi="宋体" w:cs="宋体"/>
          <w:color w:val="000000"/>
          <w:kern w:val="0"/>
          <w:szCs w:val="21"/>
          <w:lang w:val="zh-CN"/>
        </w:rPr>
      </w:pPr>
      <w:r>
        <w:rPr>
          <w:rFonts w:hint="eastAsia" w:ascii="宋体" w:hAnsi="宋体" w:cs="宋体"/>
          <w:color w:val="000000"/>
          <w:kern w:val="0"/>
          <w:szCs w:val="21"/>
          <w:lang w:val="zh-CN"/>
        </w:rPr>
        <w:t>（</w:t>
      </w:r>
      <w:r>
        <w:rPr>
          <w:rFonts w:ascii="宋体" w:hAnsi="宋体" w:cs="宋体"/>
          <w:color w:val="000000"/>
          <w:kern w:val="0"/>
          <w:szCs w:val="21"/>
          <w:lang w:val="zh-CN"/>
        </w:rPr>
        <w:t>4</w:t>
      </w:r>
      <w:r>
        <w:rPr>
          <w:rFonts w:hint="eastAsia" w:ascii="宋体" w:hAnsi="宋体" w:cs="宋体"/>
          <w:color w:val="000000"/>
          <w:kern w:val="0"/>
          <w:szCs w:val="21"/>
          <w:lang w:val="zh-CN"/>
        </w:rPr>
        <w:t>）非急性发作期的治疗必须个体化，联合应用，以最小剂量、最简单的联合、副作用最少，达到最佳控制状态为原则。</w:t>
      </w:r>
    </w:p>
    <w:p>
      <w:pPr>
        <w:jc w:val="left"/>
        <w:rPr>
          <w:rFonts w:ascii="宋体" w:hAnsi="宋体" w:cs="Tahoma"/>
          <w:color w:val="000000"/>
          <w:kern w:val="0"/>
          <w:szCs w:val="21"/>
        </w:rPr>
      </w:pPr>
      <w:r>
        <w:rPr>
          <w:rFonts w:hint="eastAsia" w:ascii="宋体" w:hAnsi="宋体" w:cs="Tahoma"/>
          <w:color w:val="000000"/>
          <w:kern w:val="0"/>
          <w:szCs w:val="21"/>
        </w:rPr>
        <w:t>【管理】</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哮喘患者的教育和管理是提高疗效，减少复发，提髙患者生活质量的重要措施。为每个初诊患者制定长期防治计划</w:t>
      </w:r>
      <w:r>
        <w:rPr>
          <w:rFonts w:ascii="宋体" w:hAnsi="宋体"/>
          <w:color w:val="000000"/>
          <w:kern w:val="0"/>
          <w:szCs w:val="21"/>
          <w:lang w:val="zh-CN"/>
        </w:rPr>
        <w:t>,</w:t>
      </w:r>
      <w:r>
        <w:rPr>
          <w:rFonts w:hint="eastAsia" w:ascii="宋体" w:hAnsi="宋体" w:cs="宋体"/>
          <w:color w:val="000000"/>
          <w:kern w:val="0"/>
          <w:szCs w:val="21"/>
          <w:lang w:val="zh-CN"/>
        </w:rPr>
        <w:t>使患者在医生和专科护士指导下学会自我管理，包括了解哮喘的激发因素及避免诱因的方法，熟悉哮喘发作先兆表现及相应处理办法，学会在家中自行监测病情变化并进行评定、学会哮喘发作时进行简单的紧急自我处理方法</w:t>
      </w:r>
      <w:r>
        <w:rPr>
          <w:rFonts w:ascii="宋体" w:hAnsi="宋体"/>
          <w:color w:val="000000"/>
          <w:kern w:val="0"/>
          <w:szCs w:val="21"/>
          <w:lang w:val="zh-CN"/>
        </w:rPr>
        <w:t>,</w:t>
      </w:r>
      <w:r>
        <w:rPr>
          <w:rFonts w:hint="eastAsia" w:ascii="宋体" w:hAnsi="宋体" w:cs="宋体"/>
          <w:color w:val="000000"/>
          <w:kern w:val="0"/>
          <w:szCs w:val="21"/>
          <w:lang w:val="zh-CN"/>
        </w:rPr>
        <w:t>掌握正确的吸入技术</w:t>
      </w:r>
      <w:r>
        <w:rPr>
          <w:rFonts w:ascii="宋体" w:hAnsi="宋体"/>
          <w:color w:val="000000"/>
          <w:kern w:val="0"/>
          <w:szCs w:val="21"/>
          <w:lang w:val="zh-CN"/>
        </w:rPr>
        <w:t>,</w:t>
      </w:r>
      <w:r>
        <w:rPr>
          <w:rFonts w:hint="eastAsia" w:ascii="宋体" w:hAnsi="宋体" w:cs="宋体"/>
          <w:color w:val="000000"/>
          <w:kern w:val="0"/>
          <w:szCs w:val="21"/>
          <w:lang w:val="zh-CN"/>
        </w:rPr>
        <w:t>和医生共同制定防止复发、保持长期稳定的方案。</w:t>
      </w:r>
    </w:p>
    <w:p>
      <w:pPr>
        <w:jc w:val="left"/>
        <w:rPr>
          <w:rFonts w:hint="eastAsia" w:ascii="宋体" w:hAnsi="宋体" w:cs="宋体"/>
          <w:bCs/>
          <w:color w:val="000000"/>
          <w:szCs w:val="21"/>
        </w:rPr>
      </w:pPr>
      <w:r>
        <w:rPr>
          <w:rFonts w:hint="eastAsia" w:ascii="宋体" w:hAnsi="宋体" w:cs="宋体"/>
          <w:bCs/>
          <w:color w:val="000000"/>
          <w:szCs w:val="21"/>
          <w:lang w:bidi="ar"/>
        </w:rPr>
        <w:t>【真题再现】</w:t>
      </w:r>
    </w:p>
    <w:p>
      <w:pPr>
        <w:jc w:val="left"/>
        <w:rPr>
          <w:rFonts w:hint="eastAsia" w:ascii="宋体" w:hAnsi="宋体" w:cs="宋体"/>
          <w:bCs/>
          <w:color w:val="000000"/>
          <w:szCs w:val="21"/>
        </w:rPr>
      </w:pPr>
      <w:r>
        <w:rPr>
          <w:rFonts w:hint="eastAsia" w:ascii="宋体" w:hAnsi="宋体" w:cs="宋体"/>
          <w:bCs/>
          <w:color w:val="000000"/>
          <w:szCs w:val="21"/>
          <w:lang w:bidi="ar"/>
        </w:rPr>
        <w:t>支气管哮喘发作时常出现</w:t>
      </w:r>
    </w:p>
    <w:p>
      <w:pPr>
        <w:jc w:val="left"/>
        <w:rPr>
          <w:rFonts w:hint="eastAsia" w:ascii="宋体" w:hAnsi="宋体" w:cs="宋体"/>
          <w:bCs/>
          <w:color w:val="000000"/>
          <w:szCs w:val="21"/>
        </w:rPr>
      </w:pPr>
      <w:r>
        <w:rPr>
          <w:rFonts w:hint="eastAsia" w:ascii="宋体" w:hAnsi="宋体" w:cs="宋体"/>
          <w:bCs/>
          <w:color w:val="000000"/>
          <w:szCs w:val="21"/>
          <w:lang w:bidi="ar"/>
        </w:rPr>
        <w:t>A.呼气性呼吸困难                    B.吸气性呼吸困难</w:t>
      </w:r>
    </w:p>
    <w:p>
      <w:pPr>
        <w:jc w:val="left"/>
        <w:rPr>
          <w:rFonts w:hint="eastAsia" w:ascii="宋体" w:hAnsi="宋体" w:cs="宋体"/>
          <w:bCs/>
          <w:color w:val="000000"/>
          <w:szCs w:val="21"/>
        </w:rPr>
      </w:pPr>
      <w:r>
        <w:rPr>
          <w:rFonts w:hint="eastAsia" w:ascii="宋体" w:hAnsi="宋体" w:cs="宋体"/>
          <w:bCs/>
          <w:color w:val="000000"/>
          <w:szCs w:val="21"/>
          <w:lang w:bidi="ar"/>
        </w:rPr>
        <w:t>C.混合性呼吸困难                    D.夜间阵发性呼吸困难</w:t>
      </w:r>
    </w:p>
    <w:p>
      <w:pPr>
        <w:jc w:val="left"/>
        <w:rPr>
          <w:rFonts w:hint="eastAsia" w:ascii="宋体" w:hAnsi="宋体" w:cs="宋体"/>
          <w:bCs/>
          <w:color w:val="000000"/>
          <w:szCs w:val="21"/>
        </w:rPr>
      </w:pPr>
      <w:r>
        <w:rPr>
          <w:rFonts w:hint="eastAsia" w:ascii="宋体" w:hAnsi="宋体" w:cs="宋体"/>
          <w:bCs/>
          <w:color w:val="000000"/>
          <w:szCs w:val="21"/>
          <w:lang w:bidi="ar"/>
        </w:rPr>
        <w:t>【答案】A</w:t>
      </w:r>
    </w:p>
    <w:p>
      <w:pPr>
        <w:jc w:val="left"/>
        <w:rPr>
          <w:rFonts w:hint="eastAsia" w:ascii="宋体" w:hAnsi="宋体" w:cs="宋体"/>
          <w:bCs/>
          <w:color w:val="000000"/>
          <w:szCs w:val="21"/>
          <w:lang w:bidi="ar"/>
        </w:rPr>
      </w:pPr>
      <w:r>
        <w:rPr>
          <w:rFonts w:hint="eastAsia" w:ascii="宋体" w:hAnsi="宋体" w:cs="宋体"/>
          <w:bCs/>
          <w:color w:val="000000"/>
          <w:szCs w:val="21"/>
          <w:lang w:bidi="ar"/>
        </w:rPr>
        <w:t>【解析】哮喘为小气道痉挛狭窄导致的气流受限，典型表现为发作性、呼气性呼吸困难伴哮鸣音。</w:t>
      </w:r>
    </w:p>
    <w:p>
      <w:pPr>
        <w:jc w:val="left"/>
        <w:rPr>
          <w:rFonts w:hint="eastAsia" w:ascii="宋体" w:hAnsi="宋体" w:cs="宋体"/>
          <w:bCs/>
          <w:color w:val="000000"/>
          <w:szCs w:val="21"/>
          <w:lang w:bidi="ar"/>
        </w:rPr>
      </w:pPr>
    </w:p>
    <w:p>
      <w:pPr>
        <w:jc w:val="left"/>
        <w:rPr>
          <w:rFonts w:hint="eastAsia" w:ascii="宋体" w:hAnsi="宋体"/>
          <w:b/>
          <w:bCs/>
          <w:color w:val="000000"/>
          <w:szCs w:val="21"/>
        </w:rPr>
      </w:pPr>
      <w:r>
        <w:rPr>
          <w:rFonts w:hint="eastAsia" w:ascii="宋体" w:hAnsi="宋体"/>
          <w:b/>
          <w:bCs/>
          <w:color w:val="000000"/>
          <w:szCs w:val="21"/>
        </w:rPr>
        <w:t>考点二：消化系统-肠结核</w:t>
      </w:r>
    </w:p>
    <w:p>
      <w:pPr>
        <w:widowControl/>
        <w:autoSpaceDE w:val="0"/>
        <w:autoSpaceDN w:val="0"/>
        <w:adjustRightInd w:val="0"/>
        <w:jc w:val="left"/>
        <w:rPr>
          <w:rFonts w:hint="eastAsia" w:ascii="宋体" w:hAnsi="宋体" w:cs="Tahoma"/>
          <w:color w:val="000000"/>
          <w:szCs w:val="21"/>
        </w:rPr>
      </w:pPr>
      <w:r>
        <w:rPr>
          <w:rFonts w:hint="eastAsia" w:ascii="宋体" w:hAnsi="宋体" w:cs="Tahoma"/>
          <w:color w:val="000000"/>
          <w:szCs w:val="21"/>
        </w:rPr>
        <w:t>【病理】</w:t>
      </w:r>
    </w:p>
    <w:p>
      <w:pPr>
        <w:widowControl/>
        <w:autoSpaceDE w:val="0"/>
        <w:autoSpaceDN w:val="0"/>
        <w:adjustRightInd w:val="0"/>
        <w:jc w:val="left"/>
        <w:rPr>
          <w:rFonts w:hint="eastAsia" w:ascii="宋体" w:hAnsi="宋体" w:cs="宋体"/>
          <w:color w:val="000000"/>
          <w:kern w:val="0"/>
          <w:szCs w:val="21"/>
          <w:lang w:val="zh-CN"/>
        </w:rPr>
      </w:pPr>
      <w:r>
        <w:rPr>
          <w:rFonts w:hint="eastAsia" w:ascii="宋体" w:hAnsi="宋体" w:cs="宋体"/>
          <w:color w:val="000000"/>
          <w:kern w:val="0"/>
          <w:szCs w:val="21"/>
          <w:lang w:val="zh-CN"/>
        </w:rPr>
        <w:t>肉眼观：鹅口疮样溃疡、纵行溃疡、裂隙溃疡，肠黏膜呈鹅卵石样外观，肠腔狭窄。</w:t>
      </w:r>
    </w:p>
    <w:p>
      <w:pPr>
        <w:widowControl/>
        <w:autoSpaceDE w:val="0"/>
        <w:autoSpaceDN w:val="0"/>
        <w:adjustRightInd w:val="0"/>
        <w:jc w:val="left"/>
        <w:rPr>
          <w:rFonts w:hint="eastAsia" w:ascii="宋体" w:hAnsi="宋体"/>
          <w:color w:val="000000"/>
          <w:kern w:val="0"/>
          <w:szCs w:val="21"/>
          <w:lang w:val="zh-CN"/>
        </w:rPr>
      </w:pPr>
      <w:r>
        <w:rPr>
          <w:rFonts w:hint="eastAsia" w:ascii="宋体" w:hAnsi="宋体" w:cs="宋体"/>
          <w:color w:val="000000"/>
          <w:kern w:val="0"/>
          <w:szCs w:val="21"/>
          <w:lang w:val="zh-CN"/>
        </w:rPr>
        <w:t>内镜表现：纵行或</w:t>
      </w:r>
      <w:r>
        <w:rPr>
          <w:rFonts w:hint="eastAsia" w:ascii="宋体" w:hAnsi="宋体"/>
          <w:color w:val="000000"/>
          <w:kern w:val="0"/>
          <w:szCs w:val="21"/>
          <w:lang w:val="zh-CN"/>
        </w:rPr>
        <w:t>匍</w:t>
      </w:r>
      <w:r>
        <w:rPr>
          <w:rFonts w:hint="eastAsia" w:ascii="宋体" w:hAnsi="宋体" w:cs="宋体"/>
          <w:color w:val="000000"/>
          <w:kern w:val="0"/>
          <w:szCs w:val="21"/>
          <w:lang w:val="zh-CN"/>
        </w:rPr>
        <w:t>行溃疡，周围黏膜正常，或鹅卵石样改变</w:t>
      </w:r>
      <w:r>
        <w:rPr>
          <w:rFonts w:hint="eastAsia" w:ascii="宋体" w:hAnsi="宋体"/>
          <w:color w:val="000000"/>
          <w:kern w:val="0"/>
          <w:szCs w:val="21"/>
          <w:lang w:val="zh-CN"/>
        </w:rPr>
        <w:t>。</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典型病理：节段性改变，裂隙状溃疡</w:t>
      </w:r>
      <w:r>
        <w:rPr>
          <w:rFonts w:hint="eastAsia" w:ascii="宋体" w:hAnsi="宋体"/>
          <w:color w:val="000000"/>
          <w:kern w:val="0"/>
          <w:szCs w:val="21"/>
          <w:lang w:val="zh-CN"/>
        </w:rPr>
        <w:t>，</w:t>
      </w:r>
      <w:r>
        <w:rPr>
          <w:rFonts w:hint="eastAsia" w:ascii="宋体" w:hAnsi="宋体" w:cs="宋体"/>
          <w:color w:val="000000"/>
          <w:kern w:val="0"/>
          <w:szCs w:val="21"/>
          <w:lang w:val="zh-CN"/>
        </w:rPr>
        <w:t>非干酪坏死性肉芽肿。</w:t>
      </w:r>
    </w:p>
    <w:p>
      <w:pPr>
        <w:widowControl/>
        <w:autoSpaceDE w:val="0"/>
        <w:autoSpaceDN w:val="0"/>
        <w:adjustRightInd w:val="0"/>
        <w:jc w:val="left"/>
        <w:rPr>
          <w:rFonts w:hint="eastAsia" w:ascii="宋体" w:hAnsi="宋体"/>
          <w:color w:val="000000"/>
          <w:kern w:val="0"/>
          <w:szCs w:val="21"/>
          <w:lang w:val="zh-CN"/>
        </w:rPr>
      </w:pPr>
      <w:r>
        <w:rPr>
          <w:rFonts w:hint="eastAsia" w:ascii="宋体" w:hAnsi="宋体"/>
          <w:color w:val="000000"/>
          <w:kern w:val="0"/>
          <w:szCs w:val="21"/>
          <w:lang w:val="zh-CN"/>
        </w:rPr>
        <w:t>【临床表现】</w:t>
      </w:r>
    </w:p>
    <w:p>
      <w:pPr>
        <w:widowControl/>
        <w:autoSpaceDE w:val="0"/>
        <w:autoSpaceDN w:val="0"/>
        <w:adjustRightInd w:val="0"/>
        <w:jc w:val="left"/>
        <w:rPr>
          <w:rFonts w:hint="eastAsia" w:ascii="宋体" w:hAnsi="宋体"/>
          <w:color w:val="000000"/>
          <w:kern w:val="0"/>
          <w:szCs w:val="21"/>
          <w:lang w:val="zh-CN"/>
        </w:rPr>
      </w:pPr>
      <w:r>
        <w:rPr>
          <w:rFonts w:hint="eastAsia" w:ascii="宋体" w:hAnsi="宋体"/>
          <w:color w:val="000000"/>
          <w:kern w:val="0"/>
          <w:szCs w:val="21"/>
          <w:lang w:val="zh-CN"/>
        </w:rPr>
        <w:t>腹痛（最常见）、腹泻、糊状便，无脓血和粘液，无里急后重，腹部包块，瘘管，直肠肛管病变，全身症状。</w:t>
      </w:r>
    </w:p>
    <w:p>
      <w:pPr>
        <w:widowControl/>
        <w:autoSpaceDE w:val="0"/>
        <w:autoSpaceDN w:val="0"/>
        <w:adjustRightInd w:val="0"/>
        <w:jc w:val="left"/>
        <w:rPr>
          <w:rFonts w:hint="eastAsia" w:ascii="宋体" w:hAnsi="宋体"/>
          <w:color w:val="000000"/>
          <w:kern w:val="0"/>
          <w:szCs w:val="21"/>
          <w:lang w:val="zh-CN"/>
        </w:rPr>
      </w:pPr>
      <w:r>
        <w:rPr>
          <w:rFonts w:hint="eastAsia" w:ascii="宋体" w:hAnsi="宋体"/>
          <w:color w:val="000000"/>
          <w:kern w:val="0"/>
          <w:szCs w:val="21"/>
          <w:lang w:val="zh-CN"/>
        </w:rPr>
        <w:t>【辅助检查】</w:t>
      </w:r>
    </w:p>
    <w:p>
      <w:pPr>
        <w:widowControl/>
        <w:autoSpaceDE w:val="0"/>
        <w:autoSpaceDN w:val="0"/>
        <w:adjustRightInd w:val="0"/>
        <w:jc w:val="left"/>
        <w:rPr>
          <w:rFonts w:hint="eastAsia" w:ascii="宋体" w:hAnsi="宋体"/>
          <w:color w:val="000000"/>
          <w:kern w:val="0"/>
          <w:szCs w:val="21"/>
          <w:lang w:val="zh-CN"/>
        </w:rPr>
      </w:pPr>
      <w:r>
        <w:rPr>
          <w:rFonts w:hint="eastAsia" w:ascii="宋体" w:hAnsi="宋体" w:cs="宋体"/>
          <w:color w:val="000000"/>
          <w:kern w:val="0"/>
          <w:szCs w:val="21"/>
          <w:lang w:val="zh-CN"/>
        </w:rPr>
        <w:t>血液检查：贫血</w:t>
      </w:r>
      <w:r>
        <w:rPr>
          <w:rFonts w:hint="eastAsia" w:ascii="宋体" w:hAnsi="宋体"/>
          <w:color w:val="000000"/>
          <w:kern w:val="0"/>
          <w:szCs w:val="21"/>
          <w:lang w:val="zh-CN"/>
        </w:rPr>
        <w:t>，</w:t>
      </w:r>
      <w:r>
        <w:rPr>
          <w:rFonts w:hint="eastAsia" w:ascii="宋体" w:hAnsi="宋体" w:cs="宋体"/>
          <w:color w:val="000000"/>
          <w:kern w:val="0"/>
          <w:szCs w:val="21"/>
          <w:lang w:val="zh-CN"/>
        </w:rPr>
        <w:t>活动期血沉加快、</w:t>
      </w:r>
      <w:r>
        <w:rPr>
          <w:rFonts w:hint="eastAsia" w:ascii="宋体" w:hAnsi="宋体"/>
          <w:color w:val="000000"/>
          <w:kern w:val="0"/>
          <w:szCs w:val="21"/>
          <w:lang w:val="zh-CN"/>
        </w:rPr>
        <w:t>C</w:t>
      </w:r>
      <w:r>
        <w:rPr>
          <w:rFonts w:hint="eastAsia" w:ascii="宋体" w:hAnsi="宋体" w:cs="宋体"/>
          <w:color w:val="000000"/>
          <w:kern w:val="0"/>
          <w:szCs w:val="21"/>
          <w:lang w:val="zh-CN"/>
        </w:rPr>
        <w:t>反应蛋白增高。</w:t>
      </w:r>
      <w:r>
        <w:rPr>
          <w:rFonts w:ascii="宋体" w:hAnsi="宋体"/>
          <w:color w:val="000000"/>
          <w:kern w:val="0"/>
          <w:szCs w:val="21"/>
          <w:lang w:val="zh-CN"/>
        </w:rPr>
        <w:br w:type="textWrapping"/>
      </w:r>
      <w:r>
        <w:rPr>
          <w:rFonts w:hint="eastAsia" w:ascii="宋体" w:hAnsi="宋体" w:cs="宋体"/>
          <w:color w:val="000000"/>
          <w:kern w:val="0"/>
          <w:szCs w:val="21"/>
          <w:lang w:val="zh-CN"/>
        </w:rPr>
        <w:t>粪便检査：隐血试验阳性。</w:t>
      </w:r>
    </w:p>
    <w:p>
      <w:pPr>
        <w:widowControl/>
        <w:autoSpaceDE w:val="0"/>
        <w:autoSpaceDN w:val="0"/>
        <w:adjustRightInd w:val="0"/>
        <w:jc w:val="left"/>
        <w:rPr>
          <w:rFonts w:hint="eastAsia" w:ascii="宋体" w:hAnsi="宋体"/>
          <w:color w:val="000000"/>
          <w:kern w:val="0"/>
          <w:szCs w:val="21"/>
          <w:lang w:val="zh-CN"/>
        </w:rPr>
      </w:pPr>
      <w:r>
        <w:rPr>
          <w:rFonts w:hint="eastAsia" w:ascii="宋体" w:hAnsi="宋体" w:cs="宋体"/>
          <w:color w:val="000000"/>
          <w:kern w:val="0"/>
          <w:szCs w:val="21"/>
          <w:lang w:val="zh-CN"/>
        </w:rPr>
        <w:t>自身抗体：抗酿酒酵母抗体为相对特异性抗体。</w:t>
      </w:r>
    </w:p>
    <w:p>
      <w:pPr>
        <w:widowControl/>
        <w:autoSpaceDE w:val="0"/>
        <w:autoSpaceDN w:val="0"/>
        <w:adjustRightInd w:val="0"/>
        <w:jc w:val="left"/>
        <w:rPr>
          <w:rFonts w:hint="eastAsia" w:ascii="宋体" w:hAnsi="宋体"/>
          <w:color w:val="000000"/>
          <w:kern w:val="0"/>
          <w:szCs w:val="21"/>
          <w:lang w:val="zh-CN"/>
        </w:rPr>
      </w:pPr>
      <w:r>
        <w:rPr>
          <w:rFonts w:hint="eastAsia" w:ascii="宋体" w:hAnsi="宋体" w:cs="宋体"/>
          <w:color w:val="000000"/>
          <w:kern w:val="0"/>
          <w:szCs w:val="21"/>
          <w:lang w:val="zh-CN"/>
        </w:rPr>
        <w:t>钡剂灌肠：肠道炎性改变：黏膜皱襞粗乱，纵行溃疡、鹅卵石征、假息肉、瘘管形成</w:t>
      </w:r>
      <w:r>
        <w:rPr>
          <w:rFonts w:hint="eastAsia" w:ascii="宋体" w:hAnsi="宋体"/>
          <w:color w:val="000000"/>
          <w:kern w:val="0"/>
          <w:szCs w:val="21"/>
          <w:lang w:val="zh-CN"/>
        </w:rPr>
        <w:t>、</w:t>
      </w:r>
      <w:r>
        <w:rPr>
          <w:rFonts w:hint="eastAsia" w:ascii="宋体" w:hAnsi="宋体" w:cs="宋体"/>
          <w:color w:val="000000"/>
          <w:kern w:val="0"/>
          <w:szCs w:val="21"/>
          <w:lang w:val="zh-CN"/>
        </w:rPr>
        <w:t>病变节段分布。</w:t>
      </w:r>
    </w:p>
    <w:p>
      <w:pPr>
        <w:widowControl/>
        <w:autoSpaceDE w:val="0"/>
        <w:autoSpaceDN w:val="0"/>
        <w:adjustRightInd w:val="0"/>
        <w:jc w:val="left"/>
        <w:rPr>
          <w:rFonts w:hint="eastAsia" w:ascii="宋体" w:hAnsi="宋体"/>
          <w:color w:val="000000"/>
          <w:kern w:val="0"/>
          <w:szCs w:val="21"/>
          <w:lang w:val="zh-CN"/>
        </w:rPr>
      </w:pPr>
      <w:r>
        <w:rPr>
          <w:rFonts w:hint="eastAsia" w:ascii="宋体" w:hAnsi="宋体" w:cs="宋体"/>
          <w:color w:val="000000"/>
          <w:kern w:val="0"/>
          <w:szCs w:val="21"/>
          <w:lang w:val="zh-CN"/>
        </w:rPr>
        <w:t>结肠镜检：病变节段分布</w:t>
      </w:r>
      <w:r>
        <w:rPr>
          <w:rFonts w:hint="eastAsia" w:ascii="宋体" w:hAnsi="宋体"/>
          <w:color w:val="000000"/>
          <w:kern w:val="0"/>
          <w:szCs w:val="21"/>
          <w:lang w:val="zh-CN"/>
        </w:rPr>
        <w:t>，</w:t>
      </w:r>
      <w:r>
        <w:rPr>
          <w:rFonts w:hint="eastAsia" w:ascii="宋体" w:hAnsi="宋体" w:cs="宋体"/>
          <w:color w:val="000000"/>
          <w:kern w:val="0"/>
          <w:szCs w:val="21"/>
          <w:lang w:val="zh-CN"/>
        </w:rPr>
        <w:t>纵行溃疡</w:t>
      </w:r>
      <w:r>
        <w:rPr>
          <w:rFonts w:ascii="宋体" w:hAnsi="宋体"/>
          <w:color w:val="000000"/>
          <w:kern w:val="0"/>
          <w:szCs w:val="21"/>
          <w:lang w:val="zh-CN"/>
        </w:rPr>
        <w:t>,</w:t>
      </w:r>
      <w:r>
        <w:rPr>
          <w:rFonts w:hint="eastAsia" w:ascii="宋体" w:hAnsi="宋体" w:cs="宋体"/>
          <w:color w:val="000000"/>
          <w:kern w:val="0"/>
          <w:szCs w:val="21"/>
          <w:lang w:val="zh-CN"/>
        </w:rPr>
        <w:t>鹅卵石征，炎性息肉。</w:t>
      </w:r>
    </w:p>
    <w:p>
      <w:pPr>
        <w:widowControl/>
        <w:autoSpaceDE w:val="0"/>
        <w:autoSpaceDN w:val="0"/>
        <w:adjustRightInd w:val="0"/>
        <w:jc w:val="left"/>
        <w:rPr>
          <w:rFonts w:ascii="宋体" w:hAnsi="宋体"/>
          <w:color w:val="000000"/>
          <w:kern w:val="0"/>
          <w:szCs w:val="21"/>
          <w:lang w:val="zh-CN"/>
        </w:rPr>
      </w:pPr>
      <w:r>
        <w:rPr>
          <w:rFonts w:hint="eastAsia" w:ascii="宋体" w:hAnsi="宋体" w:cs="宋体"/>
          <w:color w:val="000000"/>
          <w:kern w:val="0"/>
          <w:szCs w:val="21"/>
          <w:lang w:val="zh-CN"/>
        </w:rPr>
        <w:t>活检：典型改变</w:t>
      </w:r>
      <w:r>
        <w:rPr>
          <w:rFonts w:hint="eastAsia" w:ascii="宋体" w:hAnsi="宋体"/>
          <w:color w:val="000000"/>
          <w:kern w:val="0"/>
          <w:szCs w:val="21"/>
          <w:lang w:val="zh-CN"/>
        </w:rPr>
        <w:t>:非</w:t>
      </w:r>
      <w:r>
        <w:rPr>
          <w:rFonts w:hint="eastAsia" w:ascii="宋体" w:hAnsi="宋体" w:cs="宋体"/>
          <w:color w:val="000000"/>
          <w:kern w:val="0"/>
          <w:szCs w:val="21"/>
          <w:lang w:val="zh-CN"/>
        </w:rPr>
        <w:t>干酪性肉芽肿。</w:t>
      </w:r>
    </w:p>
    <w:p>
      <w:pPr>
        <w:widowControl/>
        <w:autoSpaceDE w:val="0"/>
        <w:autoSpaceDN w:val="0"/>
        <w:adjustRightInd w:val="0"/>
        <w:jc w:val="left"/>
        <w:rPr>
          <w:rFonts w:hint="eastAsia" w:ascii="宋体" w:hAnsi="宋体" w:cs="Tahoma"/>
          <w:color w:val="000000"/>
          <w:szCs w:val="21"/>
        </w:rPr>
      </w:pPr>
      <w:r>
        <w:rPr>
          <w:rFonts w:hint="eastAsia" w:ascii="宋体" w:hAnsi="宋体" w:cs="Tahoma"/>
          <w:color w:val="000000"/>
          <w:szCs w:val="21"/>
        </w:rPr>
        <w:t>【诊断与鉴别诊断】</w:t>
      </w:r>
    </w:p>
    <w:p>
      <w:pPr>
        <w:widowControl/>
        <w:autoSpaceDE w:val="0"/>
        <w:autoSpaceDN w:val="0"/>
        <w:adjustRightInd w:val="0"/>
        <w:jc w:val="left"/>
        <w:rPr>
          <w:rFonts w:hint="eastAsia" w:ascii="宋体" w:hAnsi="宋体" w:cs="Tahoma"/>
          <w:color w:val="000000"/>
          <w:szCs w:val="21"/>
        </w:rPr>
      </w:pPr>
      <w:r>
        <w:rPr>
          <w:rFonts w:hint="eastAsia" w:ascii="宋体" w:hAnsi="宋体" w:cs="Tahoma"/>
          <w:color w:val="000000"/>
          <w:szCs w:val="21"/>
        </w:rPr>
        <w:t>诊断：根据症状、体征、辅助检查以及黏膜活检确诊。</w:t>
      </w:r>
    </w:p>
    <w:p>
      <w:pPr>
        <w:widowControl/>
        <w:autoSpaceDE w:val="0"/>
        <w:autoSpaceDN w:val="0"/>
        <w:adjustRightInd w:val="0"/>
        <w:jc w:val="left"/>
        <w:rPr>
          <w:rFonts w:hint="eastAsia" w:ascii="宋体" w:hAnsi="宋体" w:cs="Tahoma"/>
          <w:color w:val="000000"/>
          <w:szCs w:val="21"/>
        </w:rPr>
      </w:pPr>
      <w:r>
        <w:rPr>
          <w:rFonts w:hint="eastAsia" w:ascii="宋体" w:hAnsi="宋体" w:cs="Tahoma"/>
          <w:color w:val="000000"/>
          <w:szCs w:val="21"/>
        </w:rPr>
        <w:t>鉴别诊断：溃疡性结肠炎、肠结核。</w:t>
      </w:r>
    </w:p>
    <w:p>
      <w:pPr>
        <w:widowControl/>
        <w:autoSpaceDE w:val="0"/>
        <w:autoSpaceDN w:val="0"/>
        <w:adjustRightInd w:val="0"/>
        <w:jc w:val="left"/>
        <w:rPr>
          <w:rFonts w:hint="eastAsia" w:ascii="宋体" w:hAnsi="宋体" w:cs="Tahoma"/>
          <w:color w:val="000000"/>
          <w:szCs w:val="21"/>
        </w:rPr>
      </w:pPr>
      <w:r>
        <w:rPr>
          <w:rFonts w:hint="eastAsia" w:ascii="宋体" w:hAnsi="宋体" w:cs="Tahoma"/>
          <w:color w:val="000000"/>
          <w:szCs w:val="21"/>
        </w:rPr>
        <w:t>【并发症】</w:t>
      </w:r>
    </w:p>
    <w:p>
      <w:pPr>
        <w:widowControl/>
        <w:autoSpaceDE w:val="0"/>
        <w:autoSpaceDN w:val="0"/>
        <w:adjustRightInd w:val="0"/>
        <w:jc w:val="left"/>
        <w:rPr>
          <w:rFonts w:hint="eastAsia" w:ascii="宋体" w:hAnsi="宋体"/>
          <w:color w:val="000000"/>
          <w:kern w:val="0"/>
          <w:szCs w:val="21"/>
        </w:rPr>
      </w:pPr>
      <w:r>
        <w:rPr>
          <w:rFonts w:hint="eastAsia" w:ascii="宋体" w:hAnsi="宋体"/>
          <w:color w:val="000000"/>
          <w:kern w:val="0"/>
          <w:szCs w:val="21"/>
        </w:rPr>
        <w:t>肠梗阻、腹腔内脓肿、肠穿孔、肠出血、癌变。</w:t>
      </w:r>
    </w:p>
    <w:p>
      <w:pPr>
        <w:widowControl/>
        <w:autoSpaceDE w:val="0"/>
        <w:autoSpaceDN w:val="0"/>
        <w:adjustRightInd w:val="0"/>
        <w:jc w:val="left"/>
        <w:rPr>
          <w:rFonts w:hint="eastAsia" w:ascii="宋体" w:hAnsi="宋体"/>
          <w:color w:val="000000"/>
          <w:kern w:val="0"/>
          <w:szCs w:val="21"/>
        </w:rPr>
      </w:pPr>
      <w:r>
        <w:rPr>
          <w:rFonts w:hint="eastAsia" w:ascii="宋体" w:hAnsi="宋体"/>
          <w:color w:val="000000"/>
          <w:kern w:val="0"/>
          <w:szCs w:val="21"/>
        </w:rPr>
        <w:t>【治疗】</w:t>
      </w:r>
    </w:p>
    <w:p>
      <w:pPr>
        <w:jc w:val="left"/>
        <w:rPr>
          <w:rFonts w:ascii="宋体" w:hAnsi="宋体"/>
          <w:color w:val="000000"/>
          <w:kern w:val="0"/>
          <w:szCs w:val="21"/>
          <w:lang w:val="zh-CN"/>
        </w:rPr>
      </w:pPr>
      <w:r>
        <w:rPr>
          <w:rFonts w:hint="eastAsia" w:ascii="宋体" w:hAnsi="宋体"/>
          <w:color w:val="000000"/>
          <w:kern w:val="0"/>
          <w:szCs w:val="21"/>
          <w:lang w:val="zh-CN"/>
        </w:rPr>
        <w:t>（1）一般治疗：强调休息、饮食、营养，纠正水、电解质平衡紊乱。</w:t>
      </w:r>
    </w:p>
    <w:p>
      <w:pPr>
        <w:jc w:val="left"/>
        <w:rPr>
          <w:rFonts w:ascii="宋体" w:hAnsi="宋体"/>
          <w:color w:val="000000"/>
          <w:kern w:val="0"/>
          <w:szCs w:val="21"/>
          <w:lang w:val="zh-CN"/>
        </w:rPr>
      </w:pPr>
      <w:r>
        <w:rPr>
          <w:rFonts w:hint="eastAsia" w:ascii="宋体" w:hAnsi="宋体"/>
          <w:color w:val="000000"/>
          <w:kern w:val="0"/>
          <w:szCs w:val="21"/>
        </w:rPr>
        <w:t>（2）药物治疗：</w:t>
      </w:r>
      <w:r>
        <w:rPr>
          <w:rFonts w:hint="eastAsia" w:ascii="宋体" w:hAnsi="宋体"/>
          <w:color w:val="000000"/>
          <w:kern w:val="0"/>
          <w:szCs w:val="21"/>
          <w:lang w:val="zh-CN"/>
        </w:rPr>
        <w:t>水杨酸制剂（柳氮磺吡啶）、糖皮质激素、免疫抑制剂、急诊手术。</w:t>
      </w:r>
    </w:p>
    <w:p>
      <w:pPr>
        <w:jc w:val="left"/>
        <w:rPr>
          <w:rFonts w:hint="eastAsia" w:ascii="宋体" w:hAnsi="宋体" w:cs="宋体"/>
          <w:bCs/>
          <w:color w:val="000000"/>
          <w:szCs w:val="21"/>
        </w:rPr>
      </w:pPr>
      <w:r>
        <w:rPr>
          <w:rFonts w:hint="eastAsia" w:ascii="宋体" w:hAnsi="宋体" w:cs="宋体"/>
          <w:bCs/>
          <w:color w:val="000000"/>
          <w:szCs w:val="21"/>
          <w:lang w:bidi="ar"/>
        </w:rPr>
        <w:t>【真题再现】</w:t>
      </w:r>
    </w:p>
    <w:p>
      <w:pPr>
        <w:jc w:val="left"/>
        <w:rPr>
          <w:rFonts w:hint="eastAsia" w:ascii="宋体" w:hAnsi="宋体" w:cs="宋体"/>
          <w:bCs/>
          <w:color w:val="000000"/>
          <w:szCs w:val="21"/>
        </w:rPr>
      </w:pPr>
      <w:r>
        <w:rPr>
          <w:rFonts w:ascii="宋体" w:hAnsi="宋体"/>
          <w:color w:val="000000"/>
          <w:szCs w:val="21"/>
          <w:shd w:val="clear" w:color="auto" w:fill="FFFFFF"/>
        </w:rPr>
        <w:t>肠结核的好发部位是</w:t>
      </w:r>
    </w:p>
    <w:p>
      <w:pPr>
        <w:jc w:val="left"/>
        <w:rPr>
          <w:rFonts w:hint="eastAsia" w:ascii="宋体" w:hAnsi="宋体"/>
          <w:color w:val="000000"/>
          <w:szCs w:val="21"/>
        </w:rPr>
      </w:pPr>
      <w:r>
        <w:rPr>
          <w:rFonts w:ascii="宋体" w:hAnsi="宋体"/>
          <w:color w:val="000000"/>
          <w:szCs w:val="21"/>
          <w:shd w:val="clear" w:color="auto" w:fill="FFFFFF"/>
        </w:rPr>
        <w:t>A.直肠、乙状结肠</w:t>
      </w:r>
      <w:r>
        <w:rPr>
          <w:rFonts w:hint="eastAsia" w:ascii="宋体" w:hAnsi="宋体"/>
          <w:color w:val="000000"/>
          <w:szCs w:val="21"/>
          <w:shd w:val="clear" w:color="auto" w:fill="FFFFFF"/>
        </w:rPr>
        <w:t xml:space="preserve">                    </w:t>
      </w:r>
      <w:r>
        <w:rPr>
          <w:rFonts w:ascii="宋体" w:hAnsi="宋体"/>
          <w:color w:val="000000"/>
          <w:szCs w:val="21"/>
          <w:shd w:val="clear" w:color="auto" w:fill="FFFFFF"/>
        </w:rPr>
        <w:t>B.降结肠</w:t>
      </w:r>
    </w:p>
    <w:p>
      <w:pPr>
        <w:jc w:val="left"/>
        <w:rPr>
          <w:rFonts w:ascii="宋体" w:hAnsi="宋体"/>
          <w:color w:val="000000"/>
          <w:szCs w:val="21"/>
        </w:rPr>
      </w:pPr>
      <w:r>
        <w:rPr>
          <w:rFonts w:ascii="宋体" w:hAnsi="宋体"/>
          <w:color w:val="000000"/>
          <w:szCs w:val="21"/>
          <w:shd w:val="clear" w:color="auto" w:fill="FFFFFF"/>
        </w:rPr>
        <w:t>C.回盲部</w:t>
      </w:r>
      <w:r>
        <w:rPr>
          <w:rFonts w:hint="eastAsia" w:ascii="宋体" w:hAnsi="宋体"/>
          <w:color w:val="000000"/>
          <w:szCs w:val="21"/>
          <w:shd w:val="clear" w:color="auto" w:fill="FFFFFF"/>
        </w:rPr>
        <w:t xml:space="preserve">                            </w:t>
      </w:r>
      <w:r>
        <w:rPr>
          <w:rFonts w:ascii="宋体" w:hAnsi="宋体"/>
          <w:color w:val="000000"/>
          <w:szCs w:val="21"/>
          <w:shd w:val="clear" w:color="auto" w:fill="FFFFFF"/>
        </w:rPr>
        <w:t>D.空肠</w:t>
      </w:r>
    </w:p>
    <w:p>
      <w:pPr>
        <w:jc w:val="left"/>
        <w:rPr>
          <w:rFonts w:hint="eastAsia" w:ascii="宋体" w:hAnsi="宋体" w:cs="宋体"/>
          <w:bCs/>
          <w:color w:val="000000"/>
          <w:szCs w:val="21"/>
        </w:rPr>
      </w:pPr>
      <w:r>
        <w:rPr>
          <w:rFonts w:hint="eastAsia" w:ascii="宋体" w:hAnsi="宋体" w:cs="宋体"/>
          <w:bCs/>
          <w:color w:val="000000"/>
          <w:szCs w:val="21"/>
          <w:lang w:bidi="ar"/>
        </w:rPr>
        <w:t>【答案】C</w:t>
      </w:r>
    </w:p>
    <w:p>
      <w:pPr>
        <w:jc w:val="left"/>
        <w:rPr>
          <w:rFonts w:hint="eastAsia" w:ascii="宋体" w:hAnsi="宋体" w:cs="宋体"/>
          <w:bCs/>
          <w:color w:val="000000"/>
          <w:szCs w:val="21"/>
        </w:rPr>
      </w:pPr>
      <w:r>
        <w:rPr>
          <w:rFonts w:hint="eastAsia" w:ascii="宋体" w:hAnsi="宋体" w:cs="宋体"/>
          <w:bCs/>
          <w:color w:val="000000"/>
          <w:szCs w:val="21"/>
          <w:lang w:bidi="ar"/>
        </w:rPr>
        <w:t>【解析】</w:t>
      </w:r>
      <w:r>
        <w:rPr>
          <w:rFonts w:hint="eastAsia"/>
          <w:color w:val="000000"/>
          <w:szCs w:val="21"/>
          <w:shd w:val="clear" w:color="auto" w:fill="FFFFFF"/>
        </w:rPr>
        <w:t>肠结核主要位于回盲部，其他部位依次为升结肠、空肠、横结肠、降结肠、阑尾、十二指肠和乙状结肠等处，少数见于直肠。偶见胃结核、食管结核。</w:t>
      </w:r>
    </w:p>
    <w:p>
      <w:pPr>
        <w:jc w:val="left"/>
        <w:rPr>
          <w:rFonts w:hint="eastAsia" w:ascii="宋体" w:hAnsi="宋体"/>
          <w:b/>
          <w:bCs/>
          <w:color w:val="000000"/>
          <w:sz w:val="24"/>
        </w:rPr>
      </w:pPr>
    </w:p>
    <w:p>
      <w:pPr>
        <w:jc w:val="left"/>
        <w:rPr>
          <w:rFonts w:hint="eastAsia" w:ascii="宋体" w:hAnsi="宋体"/>
          <w:b/>
          <w:bCs/>
          <w:color w:val="000000"/>
          <w:szCs w:val="21"/>
        </w:rPr>
      </w:pPr>
      <w:r>
        <w:rPr>
          <w:rFonts w:hint="eastAsia" w:ascii="宋体" w:hAnsi="宋体"/>
          <w:b/>
          <w:bCs/>
          <w:color w:val="000000"/>
          <w:szCs w:val="21"/>
        </w:rPr>
        <w:t>考点三：心血管系统-心肌梗死</w:t>
      </w:r>
    </w:p>
    <w:p>
      <w:pPr>
        <w:widowControl/>
        <w:jc w:val="left"/>
        <w:rPr>
          <w:rFonts w:ascii="宋体" w:hAnsi="宋体" w:cs="Tahoma"/>
          <w:color w:val="000000"/>
          <w:szCs w:val="21"/>
        </w:rPr>
      </w:pPr>
      <w:r>
        <w:rPr>
          <w:rFonts w:hint="eastAsia" w:ascii="宋体" w:hAnsi="宋体" w:cs="Tahoma"/>
          <w:color w:val="000000"/>
          <w:szCs w:val="21"/>
        </w:rPr>
        <w:t>【临床表现】</w:t>
      </w:r>
    </w:p>
    <w:p>
      <w:pPr>
        <w:widowControl/>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）先兆：胸部不适，活动是心悸、胸闷、烦躁、心绞痛等前驱症状。（</w:t>
      </w:r>
      <w:r>
        <w:rPr>
          <w:rFonts w:ascii="宋体" w:hAnsi="宋体"/>
          <w:color w:val="000000"/>
          <w:szCs w:val="21"/>
        </w:rPr>
        <w:t>2</w:t>
      </w:r>
      <w:r>
        <w:rPr>
          <w:rFonts w:hint="eastAsia" w:ascii="宋体" w:hAnsi="宋体"/>
          <w:color w:val="000000"/>
          <w:szCs w:val="21"/>
        </w:rPr>
        <w:t>）胸痛。（</w:t>
      </w:r>
      <w:r>
        <w:rPr>
          <w:rFonts w:ascii="宋体" w:hAnsi="宋体"/>
          <w:color w:val="000000"/>
          <w:szCs w:val="21"/>
        </w:rPr>
        <w:t>3</w:t>
      </w:r>
      <w:r>
        <w:rPr>
          <w:rFonts w:hint="eastAsia" w:ascii="宋体" w:hAnsi="宋体"/>
          <w:color w:val="000000"/>
          <w:szCs w:val="21"/>
        </w:rPr>
        <w:t>）全身症状：发热、心动过速、白细胞升高、血沉增快。（</w:t>
      </w:r>
      <w:r>
        <w:rPr>
          <w:rFonts w:ascii="宋体" w:hAnsi="宋体"/>
          <w:color w:val="000000"/>
          <w:szCs w:val="21"/>
        </w:rPr>
        <w:t>4</w:t>
      </w:r>
      <w:r>
        <w:rPr>
          <w:rFonts w:hint="eastAsia" w:ascii="宋体" w:hAnsi="宋体"/>
          <w:color w:val="000000"/>
          <w:szCs w:val="21"/>
        </w:rPr>
        <w:t>）胃肠道症状：腹胀、呕吐、肠胀气、嗝逆。（</w:t>
      </w:r>
      <w:r>
        <w:rPr>
          <w:rFonts w:ascii="宋体" w:hAnsi="宋体"/>
          <w:color w:val="000000"/>
          <w:szCs w:val="21"/>
        </w:rPr>
        <w:t>5</w:t>
      </w:r>
      <w:r>
        <w:rPr>
          <w:rFonts w:hint="eastAsia" w:ascii="宋体" w:hAnsi="宋体"/>
          <w:color w:val="000000"/>
          <w:szCs w:val="21"/>
        </w:rPr>
        <w:t>）心律失常：室早最多见，室颤为最常见死因。（</w:t>
      </w:r>
      <w:r>
        <w:rPr>
          <w:rFonts w:ascii="宋体" w:hAnsi="宋体"/>
          <w:color w:val="000000"/>
          <w:szCs w:val="21"/>
        </w:rPr>
        <w:t>6</w:t>
      </w:r>
      <w:r>
        <w:rPr>
          <w:rFonts w:hint="eastAsia" w:ascii="宋体" w:hAnsi="宋体"/>
          <w:color w:val="000000"/>
          <w:szCs w:val="21"/>
        </w:rPr>
        <w:t>）低血压。（</w:t>
      </w:r>
      <w:r>
        <w:rPr>
          <w:rFonts w:ascii="宋体" w:hAnsi="宋体"/>
          <w:color w:val="000000"/>
          <w:szCs w:val="21"/>
        </w:rPr>
        <w:t>7</w:t>
      </w:r>
      <w:r>
        <w:rPr>
          <w:rFonts w:hint="eastAsia" w:ascii="宋体" w:hAnsi="宋体"/>
          <w:color w:val="000000"/>
          <w:szCs w:val="21"/>
        </w:rPr>
        <w:t>）休克。（</w:t>
      </w:r>
      <w:r>
        <w:rPr>
          <w:rFonts w:ascii="宋体" w:hAnsi="宋体"/>
          <w:color w:val="000000"/>
          <w:szCs w:val="21"/>
        </w:rPr>
        <w:t>8</w:t>
      </w:r>
      <w:r>
        <w:rPr>
          <w:rFonts w:hint="eastAsia" w:ascii="宋体" w:hAnsi="宋体"/>
          <w:color w:val="000000"/>
          <w:szCs w:val="21"/>
        </w:rPr>
        <w:t>）心力衰竭。</w:t>
      </w:r>
    </w:p>
    <w:p>
      <w:pPr>
        <w:widowControl/>
        <w:jc w:val="left"/>
        <w:rPr>
          <w:rFonts w:ascii="宋体" w:hAnsi="宋体" w:cs="Tahoma"/>
          <w:color w:val="000000"/>
          <w:szCs w:val="21"/>
        </w:rPr>
      </w:pPr>
      <w:r>
        <w:rPr>
          <w:rFonts w:hint="eastAsia" w:ascii="宋体" w:hAnsi="宋体" w:cs="Tahoma"/>
          <w:color w:val="000000"/>
          <w:szCs w:val="21"/>
        </w:rPr>
        <w:t>【辅助检查】</w:t>
      </w:r>
    </w:p>
    <w:p>
      <w:pPr>
        <w:widowControl/>
        <w:jc w:val="left"/>
        <w:rPr>
          <w:rFonts w:ascii="宋体" w:hAnsi="宋体"/>
          <w:color w:val="000000"/>
          <w:szCs w:val="21"/>
        </w:rPr>
      </w:pPr>
      <w:r>
        <w:rPr>
          <w:rFonts w:hint="eastAsia" w:ascii="宋体" w:hAnsi="宋体"/>
          <w:color w:val="000000"/>
          <w:szCs w:val="21"/>
        </w:rPr>
        <w:t>心电图；放射性核素检查；超声心动图；血清心肌坏死标志物。</w:t>
      </w:r>
    </w:p>
    <w:p>
      <w:pPr>
        <w:widowControl/>
        <w:jc w:val="left"/>
        <w:rPr>
          <w:rFonts w:ascii="宋体" w:hAnsi="宋体" w:cs="Tahoma"/>
          <w:color w:val="000000"/>
          <w:szCs w:val="21"/>
        </w:rPr>
      </w:pPr>
      <w:r>
        <w:rPr>
          <w:rFonts w:hint="eastAsia" w:ascii="宋体" w:hAnsi="宋体" w:cs="Tahoma"/>
          <w:color w:val="000000"/>
          <w:szCs w:val="21"/>
        </w:rPr>
        <w:t>【诊断与鉴别诊断】</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）诊断根据典型临床表现，特征性心电图及实验室检查发现，即可诊断本病。</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）鉴别诊断需与心绞痛、主动脉夹层、急性肺动脉栓塞、急腹症、急性心包炎等鉴别。</w:t>
      </w:r>
    </w:p>
    <w:p>
      <w:pPr>
        <w:widowControl/>
        <w:jc w:val="left"/>
        <w:rPr>
          <w:rFonts w:ascii="宋体" w:hAnsi="宋体" w:cs="Tahoma"/>
          <w:color w:val="000000"/>
          <w:szCs w:val="21"/>
        </w:rPr>
      </w:pPr>
      <w:r>
        <w:rPr>
          <w:rFonts w:hint="eastAsia" w:ascii="宋体" w:hAnsi="宋体" w:cs="Tahoma"/>
          <w:color w:val="000000"/>
          <w:szCs w:val="21"/>
        </w:rPr>
        <w:t>并发症</w:t>
      </w:r>
    </w:p>
    <w:p>
      <w:pPr>
        <w:widowControl/>
        <w:jc w:val="left"/>
        <w:rPr>
          <w:rFonts w:ascii="宋体" w:hAnsi="宋体" w:cs="Tahoma"/>
          <w:color w:val="000000"/>
          <w:szCs w:val="21"/>
        </w:rPr>
      </w:pPr>
      <w:r>
        <w:rPr>
          <w:rFonts w:hint="eastAsia" w:ascii="宋体" w:hAnsi="宋体" w:cs="Tahoma"/>
          <w:color w:val="000000"/>
          <w:szCs w:val="21"/>
        </w:rPr>
        <w:t>乳头肌功能失调或断裂；心脏破裂；栓塞；室壁瘤；心梗后综合征。</w:t>
      </w:r>
    </w:p>
    <w:p>
      <w:pPr>
        <w:widowControl/>
        <w:jc w:val="left"/>
        <w:rPr>
          <w:rFonts w:ascii="宋体" w:hAnsi="宋体" w:cs="宋体"/>
          <w:color w:val="000000"/>
          <w:kern w:val="0"/>
          <w:szCs w:val="21"/>
        </w:rPr>
      </w:pPr>
      <w:r>
        <w:rPr>
          <w:rFonts w:hint="eastAsia" w:ascii="宋体" w:hAnsi="宋体" w:cs="宋体"/>
          <w:color w:val="000000"/>
          <w:kern w:val="0"/>
          <w:szCs w:val="21"/>
        </w:rPr>
        <w:t>【治疗与预防】</w:t>
      </w:r>
    </w:p>
    <w:p>
      <w:pPr>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）监护和一般治疗：急性期卧床休息</w:t>
      </w:r>
      <w:r>
        <w:rPr>
          <w:rFonts w:ascii="宋体" w:hAnsi="宋体" w:cs="宋体"/>
          <w:color w:val="000000"/>
          <w:kern w:val="0"/>
          <w:szCs w:val="21"/>
        </w:rPr>
        <w:t>12</w:t>
      </w:r>
      <w:r>
        <w:rPr>
          <w:rFonts w:hint="eastAsia" w:ascii="宋体" w:hAnsi="宋体" w:cs="宋体"/>
          <w:color w:val="000000"/>
          <w:kern w:val="0"/>
          <w:szCs w:val="21"/>
        </w:rPr>
        <w:t>小时。若无并发症，</w:t>
      </w:r>
      <w:r>
        <w:rPr>
          <w:rFonts w:ascii="宋体" w:hAnsi="宋体" w:cs="宋体"/>
          <w:color w:val="000000"/>
          <w:kern w:val="0"/>
          <w:szCs w:val="21"/>
        </w:rPr>
        <w:t>4</w:t>
      </w:r>
      <w:r>
        <w:rPr>
          <w:rFonts w:hint="eastAsia" w:ascii="宋体" w:hAnsi="宋体" w:cs="宋体"/>
          <w:color w:val="000000"/>
          <w:kern w:val="0"/>
          <w:szCs w:val="21"/>
        </w:rPr>
        <w:t>小时内应鼓励患者在床上活动肢体，若无低血压，第</w:t>
      </w:r>
      <w:r>
        <w:rPr>
          <w:rFonts w:ascii="宋体" w:hAnsi="宋体" w:cs="宋体"/>
          <w:color w:val="000000"/>
          <w:kern w:val="0"/>
          <w:szCs w:val="21"/>
        </w:rPr>
        <w:t>3</w:t>
      </w:r>
      <w:r>
        <w:rPr>
          <w:rFonts w:hint="eastAsia" w:ascii="宋体" w:hAnsi="宋体" w:cs="宋体"/>
          <w:color w:val="000000"/>
          <w:kern w:val="0"/>
          <w:szCs w:val="21"/>
        </w:rPr>
        <w:t>天可在病房活动。</w:t>
      </w:r>
      <w:r>
        <w:rPr>
          <w:rFonts w:ascii="宋体" w:hAnsi="宋体" w:cs="宋体"/>
          <w:color w:val="000000"/>
          <w:kern w:val="0"/>
          <w:szCs w:val="21"/>
        </w:rPr>
        <w:t>   </w:t>
      </w:r>
    </w:p>
    <w:p>
      <w:pPr>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）解除疼痛：心肌再灌注治疗开通梗死相关血管，恢复缺血心肌的供血是解除疼痛最有效的法，但在再灌注治疗前可选用药物尽快解除疼痛。</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）抗血小板治疗：各类型急性冠脉综合征均应适用阿司匹林</w:t>
      </w:r>
      <w:r>
        <w:rPr>
          <w:rFonts w:ascii="宋体" w:hAnsi="宋体" w:cs="宋体"/>
          <w:color w:val="000000"/>
          <w:kern w:val="0"/>
          <w:szCs w:val="21"/>
        </w:rPr>
        <w:t>+ADP</w:t>
      </w:r>
      <w:r>
        <w:rPr>
          <w:rFonts w:hint="eastAsia" w:ascii="宋体" w:hAnsi="宋体" w:cs="宋体"/>
          <w:color w:val="000000"/>
          <w:kern w:val="0"/>
          <w:szCs w:val="21"/>
        </w:rPr>
        <w:t>受体拮抗剂等抗血小板药物。</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）抗凝治疗：肝素。</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）介入治疗：应在起病</w:t>
      </w:r>
      <w:r>
        <w:rPr>
          <w:rFonts w:ascii="宋体" w:hAnsi="宋体" w:cs="宋体"/>
          <w:color w:val="000000"/>
          <w:kern w:val="0"/>
          <w:szCs w:val="21"/>
        </w:rPr>
        <w:t>3</w:t>
      </w: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小时内进行，最晚不超过</w:t>
      </w:r>
      <w:r>
        <w:rPr>
          <w:rFonts w:ascii="宋体" w:hAnsi="宋体" w:cs="宋体"/>
          <w:color w:val="000000"/>
          <w:kern w:val="0"/>
          <w:szCs w:val="21"/>
        </w:rPr>
        <w:t>12</w:t>
      </w:r>
      <w:r>
        <w:rPr>
          <w:rFonts w:hint="eastAsia" w:ascii="宋体" w:hAnsi="宋体" w:cs="宋体"/>
          <w:color w:val="000000"/>
          <w:kern w:val="0"/>
          <w:szCs w:val="21"/>
        </w:rPr>
        <w:t>小时。</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）溶栓疗法。</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）紧急冠状动脉旁路搭桥术。</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w:t>
      </w:r>
      <w:r>
        <w:rPr>
          <w:rFonts w:ascii="宋体" w:hAnsi="宋体" w:cs="宋体"/>
          <w:color w:val="000000"/>
          <w:kern w:val="0"/>
          <w:szCs w:val="21"/>
        </w:rPr>
        <w:t>ACEI</w:t>
      </w:r>
      <w:r>
        <w:rPr>
          <w:rFonts w:hint="eastAsia" w:ascii="宋体" w:hAnsi="宋体" w:cs="宋体"/>
          <w:color w:val="000000"/>
          <w:kern w:val="0"/>
          <w:szCs w:val="21"/>
        </w:rPr>
        <w:t>和</w:t>
      </w:r>
      <w:r>
        <w:rPr>
          <w:rFonts w:ascii="宋体" w:hAnsi="宋体" w:cs="宋体"/>
          <w:color w:val="000000"/>
          <w:kern w:val="0"/>
          <w:szCs w:val="21"/>
        </w:rPr>
        <w:t>ARB</w:t>
      </w:r>
      <w:r>
        <w:rPr>
          <w:rFonts w:hint="eastAsia" w:ascii="宋体" w:hAnsi="宋体" w:cs="宋体"/>
          <w:color w:val="000000"/>
          <w:kern w:val="0"/>
          <w:szCs w:val="21"/>
        </w:rPr>
        <w:t>。</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9</w:t>
      </w:r>
      <w:r>
        <w:rPr>
          <w:rFonts w:hint="eastAsia" w:ascii="宋体" w:hAnsi="宋体" w:cs="宋体"/>
          <w:color w:val="000000"/>
          <w:kern w:val="0"/>
          <w:szCs w:val="21"/>
        </w:rPr>
        <w:t>）调脂治疗。</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10</w:t>
      </w:r>
      <w:r>
        <w:rPr>
          <w:rFonts w:hint="eastAsia" w:ascii="宋体" w:hAnsi="宋体" w:cs="宋体"/>
          <w:color w:val="000000"/>
          <w:kern w:val="0"/>
          <w:szCs w:val="21"/>
        </w:rPr>
        <w:t>）抗心律失常和传导障碍治疗。</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11</w:t>
      </w:r>
      <w:r>
        <w:rPr>
          <w:rFonts w:hint="eastAsia" w:ascii="宋体" w:hAnsi="宋体" w:cs="宋体"/>
          <w:color w:val="000000"/>
          <w:kern w:val="0"/>
          <w:szCs w:val="21"/>
        </w:rPr>
        <w:t>）抗休克治疗。</w:t>
      </w:r>
    </w:p>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12</w:t>
      </w:r>
      <w:r>
        <w:rPr>
          <w:rFonts w:hint="eastAsia" w:ascii="宋体" w:hAnsi="宋体" w:cs="宋体"/>
          <w:color w:val="000000"/>
          <w:kern w:val="0"/>
          <w:szCs w:val="21"/>
        </w:rPr>
        <w:t>）心衰治疗。</w:t>
      </w:r>
    </w:p>
    <w:p>
      <w:pPr>
        <w:jc w:val="left"/>
        <w:rPr>
          <w:rFonts w:hint="eastAsia" w:ascii="宋体" w:hAnsi="宋体" w:cs="宋体"/>
          <w:bCs/>
          <w:color w:val="000000"/>
          <w:szCs w:val="21"/>
        </w:rPr>
      </w:pPr>
      <w:r>
        <w:rPr>
          <w:rFonts w:hint="eastAsia" w:ascii="宋体" w:hAnsi="宋体" w:cs="宋体"/>
          <w:bCs/>
          <w:color w:val="000000"/>
          <w:szCs w:val="21"/>
          <w:lang w:bidi="ar"/>
        </w:rPr>
        <w:t>【真题再现】</w:t>
      </w:r>
    </w:p>
    <w:p>
      <w:pPr>
        <w:tabs>
          <w:tab w:val="left" w:pos="426"/>
        </w:tabs>
        <w:jc w:val="left"/>
        <w:rPr>
          <w:rFonts w:ascii="宋体" w:hAnsi="宋体" w:cs="宋体"/>
          <w:color w:val="000000"/>
          <w:szCs w:val="21"/>
        </w:rPr>
      </w:pPr>
      <w:r>
        <w:rPr>
          <w:rFonts w:hint="eastAsia" w:ascii="宋体" w:hAnsi="宋体" w:cs="宋体"/>
          <w:color w:val="000000"/>
          <w:szCs w:val="21"/>
        </w:rPr>
        <w:t>急性心肌梗死最早出现的症状是</w:t>
      </w:r>
    </w:p>
    <w:p>
      <w:pPr>
        <w:jc w:val="left"/>
        <w:rPr>
          <w:rFonts w:ascii="宋体" w:hAnsi="宋体" w:cs="宋体"/>
          <w:color w:val="000000"/>
          <w:szCs w:val="21"/>
        </w:rPr>
      </w:pPr>
      <w:r>
        <w:rPr>
          <w:rFonts w:hint="eastAsia" w:ascii="宋体" w:hAnsi="宋体" w:cs="宋体"/>
          <w:color w:val="000000"/>
          <w:szCs w:val="21"/>
        </w:rPr>
        <w:t>A.心前区疼痛                        B.全身及胃肠道症状</w:t>
      </w:r>
    </w:p>
    <w:p>
      <w:pPr>
        <w:jc w:val="left"/>
        <w:rPr>
          <w:rFonts w:ascii="宋体" w:hAnsi="宋体" w:cs="宋体"/>
          <w:color w:val="000000"/>
          <w:szCs w:val="21"/>
        </w:rPr>
      </w:pPr>
      <w:r>
        <w:rPr>
          <w:rFonts w:hint="eastAsia" w:ascii="宋体" w:hAnsi="宋体" w:cs="宋体"/>
          <w:color w:val="000000"/>
          <w:szCs w:val="21"/>
        </w:rPr>
        <w:t>C.心律失常                          D.休克与低血压</w:t>
      </w:r>
    </w:p>
    <w:p>
      <w:pPr>
        <w:jc w:val="left"/>
        <w:rPr>
          <w:rFonts w:hint="eastAsia" w:ascii="宋体" w:hAnsi="宋体" w:cs="宋体"/>
          <w:bCs/>
          <w:color w:val="000000"/>
          <w:szCs w:val="21"/>
        </w:rPr>
      </w:pPr>
      <w:r>
        <w:rPr>
          <w:rFonts w:hint="eastAsia" w:ascii="宋体" w:hAnsi="宋体" w:cs="宋体"/>
          <w:bCs/>
          <w:color w:val="000000"/>
          <w:szCs w:val="21"/>
          <w:lang w:bidi="ar"/>
        </w:rPr>
        <w:t>【答案】A</w:t>
      </w:r>
    </w:p>
    <w:p>
      <w:pPr>
        <w:jc w:val="left"/>
        <w:rPr>
          <w:rFonts w:hint="eastAsia" w:ascii="宋体" w:hAnsi="宋体" w:cs="宋体"/>
          <w:bCs/>
          <w:color w:val="000000"/>
          <w:szCs w:val="21"/>
          <w:lang w:bidi="ar"/>
        </w:rPr>
      </w:pPr>
      <w:r>
        <w:rPr>
          <w:rFonts w:hint="eastAsia" w:ascii="宋体" w:hAnsi="宋体" w:cs="宋体"/>
          <w:bCs/>
          <w:color w:val="000000"/>
          <w:szCs w:val="21"/>
          <w:lang w:bidi="ar"/>
        </w:rPr>
        <w:t>【解析】心前区疼痛或胸骨后疼痛是心肌梗死最先出现和最突出的症状，多发生在清晨，有濒死感。</w:t>
      </w:r>
    </w:p>
    <w:p>
      <w:pPr>
        <w:jc w:val="left"/>
        <w:rPr>
          <w:rFonts w:hint="eastAsia" w:ascii="宋体" w:hAnsi="宋体" w:cs="宋体"/>
          <w:bCs/>
          <w:color w:val="000000"/>
          <w:szCs w:val="21"/>
          <w:lang w:bidi="ar"/>
        </w:rPr>
      </w:pPr>
    </w:p>
    <w:p>
      <w:pPr>
        <w:jc w:val="left"/>
        <w:rPr>
          <w:rFonts w:hint="eastAsia" w:ascii="宋体" w:hAnsi="宋体"/>
          <w:b/>
          <w:bCs/>
          <w:color w:val="000000"/>
          <w:szCs w:val="21"/>
        </w:rPr>
      </w:pPr>
      <w:r>
        <w:rPr>
          <w:rFonts w:hint="eastAsia" w:ascii="宋体" w:hAnsi="宋体"/>
          <w:b/>
          <w:bCs/>
          <w:color w:val="000000"/>
          <w:szCs w:val="21"/>
        </w:rPr>
        <w:t>考点四：妇科-妊娠诊断</w:t>
      </w:r>
    </w:p>
    <w:p>
      <w:pPr>
        <w:jc w:val="left"/>
        <w:rPr>
          <w:rFonts w:hint="eastAsia" w:ascii="宋体" w:hAnsi="宋体" w:cs="宋体"/>
          <w:color w:val="000000"/>
          <w:szCs w:val="21"/>
        </w:rPr>
      </w:pPr>
      <w:r>
        <w:rPr>
          <w:rFonts w:hint="eastAsia" w:ascii="宋体" w:hAnsi="宋体" w:cs="宋体"/>
          <w:color w:val="000000"/>
          <w:szCs w:val="21"/>
        </w:rPr>
        <w:t>妊娠分期：</w:t>
      </w:r>
    </w:p>
    <w:p>
      <w:pPr>
        <w:jc w:val="left"/>
        <w:rPr>
          <w:rFonts w:ascii="宋体" w:hAnsi="宋体" w:cs="宋体"/>
          <w:color w:val="000000"/>
          <w:szCs w:val="21"/>
        </w:rPr>
      </w:pPr>
      <w:r>
        <w:rPr>
          <w:rFonts w:hint="eastAsia" w:ascii="宋体" w:hAnsi="宋体"/>
          <w:color w:val="000000"/>
          <w:szCs w:val="21"/>
        </w:rPr>
        <w:t>根据妊娠各阶段的特点，一般将妊娠分为</w:t>
      </w:r>
      <w:r>
        <w:rPr>
          <w:rFonts w:ascii="宋体" w:hAnsi="宋体"/>
          <w:color w:val="000000"/>
          <w:szCs w:val="21"/>
        </w:rPr>
        <w:t>3</w:t>
      </w:r>
      <w:r>
        <w:rPr>
          <w:rFonts w:hint="eastAsia" w:ascii="宋体" w:hAnsi="宋体"/>
          <w:color w:val="000000"/>
          <w:szCs w:val="21"/>
        </w:rPr>
        <w:t>个阶段：妊娠头</w:t>
      </w:r>
      <w:r>
        <w:rPr>
          <w:rFonts w:ascii="宋体" w:hAnsi="宋体"/>
          <w:color w:val="000000"/>
          <w:szCs w:val="21"/>
        </w:rPr>
        <w:t>3</w:t>
      </w:r>
      <w:r>
        <w:rPr>
          <w:rFonts w:hint="eastAsia" w:ascii="宋体" w:hAnsi="宋体"/>
          <w:color w:val="000000"/>
          <w:szCs w:val="21"/>
        </w:rPr>
        <w:t>个月，即妊娠</w:t>
      </w:r>
      <w:r>
        <w:rPr>
          <w:rFonts w:ascii="宋体" w:hAnsi="宋体"/>
          <w:color w:val="000000"/>
          <w:szCs w:val="21"/>
        </w:rPr>
        <w:t>12</w:t>
      </w:r>
      <w:r>
        <w:rPr>
          <w:rFonts w:hint="eastAsia" w:ascii="宋体" w:hAnsi="宋体"/>
          <w:color w:val="000000"/>
          <w:szCs w:val="21"/>
        </w:rPr>
        <w:t>周末之前称为早期妊娠；妊娠中期的</w:t>
      </w:r>
      <w:r>
        <w:rPr>
          <w:rFonts w:ascii="宋体" w:hAnsi="宋体"/>
          <w:color w:val="000000"/>
          <w:szCs w:val="21"/>
        </w:rPr>
        <w:t>4</w:t>
      </w:r>
      <w:r>
        <w:rPr>
          <w:rFonts w:hint="eastAsia" w:ascii="宋体" w:hAnsi="宋体"/>
          <w:color w:val="000000"/>
          <w:szCs w:val="21"/>
        </w:rPr>
        <w:t>个月，即妊娠</w:t>
      </w:r>
      <w:r>
        <w:rPr>
          <w:rFonts w:ascii="宋体" w:hAnsi="宋体"/>
          <w:color w:val="000000"/>
          <w:szCs w:val="21"/>
        </w:rPr>
        <w:t>13</w:t>
      </w:r>
      <w:r>
        <w:rPr>
          <w:rFonts w:hint="eastAsia" w:ascii="宋体" w:hAnsi="宋体"/>
          <w:color w:val="000000"/>
          <w:szCs w:val="21"/>
        </w:rPr>
        <w:t>～</w:t>
      </w:r>
      <w:r>
        <w:rPr>
          <w:rFonts w:ascii="宋体" w:hAnsi="宋体"/>
          <w:color w:val="000000"/>
          <w:szCs w:val="21"/>
        </w:rPr>
        <w:t>27</w:t>
      </w:r>
      <w:r>
        <w:rPr>
          <w:rFonts w:hint="eastAsia" w:ascii="宋体" w:hAnsi="宋体"/>
          <w:color w:val="000000"/>
          <w:szCs w:val="21"/>
        </w:rPr>
        <w:t>周末，称中期妊娠；妊娠最后</w:t>
      </w:r>
      <w:r>
        <w:rPr>
          <w:rFonts w:ascii="宋体" w:hAnsi="宋体"/>
          <w:color w:val="000000"/>
          <w:szCs w:val="21"/>
        </w:rPr>
        <w:t>3</w:t>
      </w:r>
      <w:r>
        <w:rPr>
          <w:rFonts w:hint="eastAsia" w:ascii="宋体" w:hAnsi="宋体"/>
          <w:color w:val="000000"/>
          <w:szCs w:val="21"/>
        </w:rPr>
        <w:t>个月，即妊娠</w:t>
      </w:r>
      <w:r>
        <w:rPr>
          <w:rFonts w:ascii="宋体" w:hAnsi="宋体"/>
          <w:color w:val="000000"/>
          <w:szCs w:val="21"/>
        </w:rPr>
        <w:t>28</w:t>
      </w:r>
      <w:r>
        <w:rPr>
          <w:rFonts w:hint="eastAsia" w:ascii="宋体" w:hAnsi="宋体"/>
          <w:color w:val="000000"/>
          <w:szCs w:val="21"/>
        </w:rPr>
        <w:t>周之后，称晚期妊娠。</w:t>
      </w:r>
    </w:p>
    <w:p>
      <w:pPr>
        <w:jc w:val="left"/>
        <w:rPr>
          <w:rFonts w:ascii="宋体" w:hAnsi="宋体" w:cs="宋体"/>
          <w:color w:val="000000"/>
          <w:szCs w:val="21"/>
        </w:rPr>
      </w:pPr>
      <w:r>
        <w:rPr>
          <w:rFonts w:hint="eastAsia" w:ascii="宋体" w:hAnsi="宋体" w:cs="宋体"/>
          <w:color w:val="000000"/>
          <w:szCs w:val="21"/>
        </w:rPr>
        <w:t>早期妊娠的临床表现、辅助检查、诊断：</w:t>
      </w:r>
    </w:p>
    <w:p>
      <w:pPr>
        <w:jc w:val="left"/>
        <w:rPr>
          <w:rFonts w:ascii="宋体" w:hAnsi="宋体"/>
          <w:color w:val="000000"/>
          <w:szCs w:val="21"/>
        </w:rPr>
      </w:pPr>
      <w:r>
        <w:rPr>
          <w:rFonts w:hint="eastAsia" w:ascii="宋体" w:hAnsi="宋体"/>
          <w:color w:val="000000"/>
          <w:szCs w:val="21"/>
        </w:rPr>
        <w:t>【临床表现】</w:t>
      </w:r>
    </w:p>
    <w:p>
      <w:pPr>
        <w:jc w:val="left"/>
        <w:rPr>
          <w:rFonts w:ascii="宋体" w:hAnsi="宋体"/>
          <w:color w:val="000000"/>
          <w:szCs w:val="21"/>
        </w:rPr>
      </w:pPr>
      <w:r>
        <w:rPr>
          <w:rFonts w:ascii="宋体" w:hAnsi="宋体"/>
          <w:color w:val="000000"/>
          <w:szCs w:val="21"/>
        </w:rPr>
        <w:t>1.</w:t>
      </w:r>
      <w:r>
        <w:rPr>
          <w:rFonts w:hint="eastAsia" w:ascii="宋体" w:hAnsi="宋体"/>
          <w:color w:val="000000"/>
          <w:szCs w:val="21"/>
        </w:rPr>
        <w:t>停经：生育年龄已婚妇女，平时月经周期规则，一旦月经过期</w:t>
      </w:r>
      <w:r>
        <w:rPr>
          <w:rFonts w:ascii="宋体" w:hAnsi="宋体"/>
          <w:color w:val="000000"/>
          <w:szCs w:val="21"/>
        </w:rPr>
        <w:t>10</w:t>
      </w:r>
      <w:r>
        <w:rPr>
          <w:rFonts w:hint="eastAsia" w:ascii="宋体" w:hAnsi="宋体"/>
          <w:color w:val="000000"/>
          <w:szCs w:val="21"/>
        </w:rPr>
        <w:t>日或以上，应疑为妊娠。</w:t>
      </w:r>
    </w:p>
    <w:p>
      <w:pPr>
        <w:jc w:val="left"/>
        <w:rPr>
          <w:rFonts w:ascii="宋体" w:hAnsi="宋体"/>
          <w:color w:val="000000"/>
          <w:szCs w:val="21"/>
        </w:rPr>
      </w:pPr>
      <w:r>
        <w:rPr>
          <w:rFonts w:ascii="宋体" w:hAnsi="宋体"/>
          <w:color w:val="000000"/>
          <w:szCs w:val="21"/>
        </w:rPr>
        <w:t>2.</w:t>
      </w:r>
      <w:r>
        <w:rPr>
          <w:rFonts w:hint="eastAsia" w:ascii="宋体" w:hAnsi="宋体"/>
          <w:color w:val="000000"/>
          <w:szCs w:val="21"/>
        </w:rPr>
        <w:t>早孕反应：约半数妇女于停经</w:t>
      </w:r>
      <w:r>
        <w:rPr>
          <w:rFonts w:ascii="宋体" w:hAnsi="宋体"/>
          <w:color w:val="000000"/>
          <w:szCs w:val="21"/>
        </w:rPr>
        <w:t>6</w:t>
      </w:r>
      <w:r>
        <w:rPr>
          <w:rFonts w:hint="eastAsia" w:ascii="宋体" w:hAnsi="宋体"/>
          <w:color w:val="000000"/>
          <w:szCs w:val="21"/>
        </w:rPr>
        <w:t>周左右出现畏寒、头晕、乏力、嗜睡、流涎、食欲不振、喜食酸物或厌恶油腻、恶心、晨起呕吐等症状，称早孕反应。</w:t>
      </w:r>
    </w:p>
    <w:p>
      <w:pPr>
        <w:jc w:val="left"/>
        <w:rPr>
          <w:rFonts w:ascii="宋体" w:hAnsi="宋体"/>
          <w:color w:val="000000"/>
          <w:szCs w:val="21"/>
        </w:rPr>
      </w:pPr>
      <w:r>
        <w:rPr>
          <w:rFonts w:ascii="宋体" w:hAnsi="宋体"/>
          <w:color w:val="000000"/>
          <w:szCs w:val="21"/>
        </w:rPr>
        <w:t>3.</w:t>
      </w:r>
      <w:r>
        <w:rPr>
          <w:rFonts w:hint="eastAsia" w:ascii="宋体" w:hAnsi="宋体"/>
          <w:color w:val="000000"/>
          <w:szCs w:val="21"/>
        </w:rPr>
        <w:t>尿频：于妊娠早期出现尿频，系增大的前倾子宫在盆腔内压迫膀胱所致。约在妊娠</w:t>
      </w:r>
      <w:r>
        <w:rPr>
          <w:rFonts w:ascii="宋体" w:hAnsi="宋体"/>
          <w:color w:val="000000"/>
          <w:szCs w:val="21"/>
        </w:rPr>
        <w:t>12</w:t>
      </w:r>
      <w:r>
        <w:rPr>
          <w:rFonts w:hint="eastAsia" w:ascii="宋体" w:hAnsi="宋体"/>
          <w:color w:val="000000"/>
          <w:szCs w:val="21"/>
        </w:rPr>
        <w:t>周以后，当宫体进入腹腔不再压迫膀胱时，尿频症状自然消失。</w:t>
      </w:r>
    </w:p>
    <w:p>
      <w:pPr>
        <w:jc w:val="left"/>
        <w:rPr>
          <w:rFonts w:ascii="宋体" w:hAnsi="宋体"/>
          <w:color w:val="000000"/>
          <w:szCs w:val="21"/>
        </w:rPr>
      </w:pPr>
      <w:r>
        <w:rPr>
          <w:rFonts w:hint="eastAsia" w:ascii="宋体" w:hAnsi="宋体"/>
          <w:color w:val="000000"/>
          <w:szCs w:val="21"/>
        </w:rPr>
        <w:t>【辅助检查】</w:t>
      </w:r>
    </w:p>
    <w:p>
      <w:pPr>
        <w:jc w:val="left"/>
        <w:rPr>
          <w:rFonts w:ascii="宋体" w:hAnsi="宋体"/>
          <w:color w:val="000000"/>
          <w:szCs w:val="21"/>
        </w:rPr>
      </w:pPr>
      <w:r>
        <w:rPr>
          <w:rFonts w:ascii="宋体" w:hAnsi="宋体"/>
          <w:color w:val="000000"/>
          <w:szCs w:val="21"/>
        </w:rPr>
        <w:t>1.</w:t>
      </w:r>
      <w:r>
        <w:rPr>
          <w:rFonts w:hint="eastAsia" w:ascii="宋体" w:hAnsi="宋体"/>
          <w:color w:val="000000"/>
          <w:szCs w:val="21"/>
        </w:rPr>
        <w:t>超声检查</w:t>
      </w:r>
    </w:p>
    <w:p>
      <w:pPr>
        <w:jc w:val="left"/>
        <w:rPr>
          <w:rFonts w:ascii="宋体" w:hAnsi="宋体"/>
          <w:color w:val="000000"/>
          <w:szCs w:val="21"/>
        </w:rPr>
      </w:pPr>
      <w:r>
        <w:rPr>
          <w:rFonts w:ascii="宋体" w:hAnsi="宋体"/>
          <w:color w:val="000000"/>
          <w:szCs w:val="21"/>
        </w:rPr>
        <w:t>(1)B</w:t>
      </w:r>
      <w:r>
        <w:rPr>
          <w:rFonts w:hint="eastAsia" w:ascii="宋体" w:hAnsi="宋体"/>
          <w:color w:val="000000"/>
          <w:szCs w:val="21"/>
        </w:rPr>
        <w:t>型超声显像法：是检查早期妊娠快速准确的方法。</w:t>
      </w:r>
    </w:p>
    <w:p>
      <w:pPr>
        <w:jc w:val="left"/>
        <w:rPr>
          <w:rFonts w:ascii="宋体" w:hAnsi="宋体"/>
          <w:color w:val="000000"/>
          <w:szCs w:val="21"/>
        </w:rPr>
      </w:pPr>
      <w:r>
        <w:rPr>
          <w:rFonts w:ascii="宋体" w:hAnsi="宋体"/>
          <w:color w:val="000000"/>
          <w:szCs w:val="21"/>
        </w:rPr>
        <w:t>(2)</w:t>
      </w:r>
      <w:r>
        <w:rPr>
          <w:rFonts w:hint="eastAsia" w:ascii="宋体" w:hAnsi="宋体"/>
          <w:color w:val="000000"/>
          <w:szCs w:val="21"/>
        </w:rPr>
        <w:t>超声多普勒法</w:t>
      </w:r>
    </w:p>
    <w:p>
      <w:pPr>
        <w:jc w:val="left"/>
        <w:rPr>
          <w:rFonts w:ascii="宋体" w:hAnsi="宋体"/>
          <w:color w:val="000000"/>
          <w:szCs w:val="21"/>
        </w:rPr>
      </w:pPr>
      <w:r>
        <w:rPr>
          <w:rFonts w:ascii="宋体" w:hAnsi="宋体"/>
          <w:color w:val="000000"/>
          <w:szCs w:val="21"/>
        </w:rPr>
        <w:t>2.</w:t>
      </w:r>
      <w:r>
        <w:rPr>
          <w:rFonts w:hint="eastAsia" w:ascii="宋体" w:hAnsi="宋体"/>
          <w:color w:val="000000"/>
          <w:szCs w:val="21"/>
        </w:rPr>
        <w:t>妊娠试验</w:t>
      </w:r>
    </w:p>
    <w:p>
      <w:pPr>
        <w:jc w:val="left"/>
        <w:rPr>
          <w:rFonts w:ascii="宋体" w:hAnsi="宋体"/>
          <w:color w:val="000000"/>
          <w:szCs w:val="21"/>
        </w:rPr>
      </w:pPr>
      <w:r>
        <w:rPr>
          <w:rFonts w:ascii="宋体" w:hAnsi="宋体"/>
          <w:color w:val="000000"/>
          <w:szCs w:val="21"/>
        </w:rPr>
        <w:t>3.</w:t>
      </w:r>
      <w:r>
        <w:rPr>
          <w:rFonts w:hint="eastAsia" w:ascii="宋体" w:hAnsi="宋体"/>
          <w:color w:val="000000"/>
          <w:szCs w:val="21"/>
        </w:rPr>
        <w:t>黄体酮试验</w:t>
      </w:r>
    </w:p>
    <w:p>
      <w:pPr>
        <w:jc w:val="left"/>
        <w:rPr>
          <w:rFonts w:ascii="宋体" w:hAnsi="宋体"/>
          <w:color w:val="000000"/>
          <w:szCs w:val="21"/>
        </w:rPr>
      </w:pPr>
      <w:r>
        <w:rPr>
          <w:rFonts w:ascii="宋体" w:hAnsi="宋体"/>
          <w:color w:val="000000"/>
          <w:szCs w:val="21"/>
        </w:rPr>
        <w:t>4.</w:t>
      </w:r>
      <w:r>
        <w:rPr>
          <w:rFonts w:hint="eastAsia" w:ascii="宋体" w:hAnsi="宋体"/>
          <w:color w:val="000000"/>
          <w:szCs w:val="21"/>
        </w:rPr>
        <w:t>宫颈粘液检查</w:t>
      </w:r>
    </w:p>
    <w:p>
      <w:pPr>
        <w:jc w:val="left"/>
        <w:rPr>
          <w:rFonts w:ascii="宋体" w:hAnsi="宋体"/>
          <w:color w:val="000000"/>
          <w:szCs w:val="21"/>
        </w:rPr>
      </w:pPr>
      <w:r>
        <w:rPr>
          <w:rFonts w:ascii="宋体" w:hAnsi="宋体"/>
          <w:color w:val="000000"/>
          <w:szCs w:val="21"/>
        </w:rPr>
        <w:t>5.</w:t>
      </w:r>
      <w:r>
        <w:rPr>
          <w:rFonts w:hint="eastAsia" w:ascii="宋体" w:hAnsi="宋体"/>
          <w:color w:val="000000"/>
          <w:szCs w:val="21"/>
        </w:rPr>
        <w:t>基础体温测定</w:t>
      </w:r>
    </w:p>
    <w:p>
      <w:pPr>
        <w:jc w:val="left"/>
        <w:rPr>
          <w:rFonts w:ascii="宋体" w:hAnsi="宋体"/>
          <w:color w:val="000000"/>
          <w:szCs w:val="21"/>
        </w:rPr>
      </w:pPr>
      <w:r>
        <w:rPr>
          <w:rFonts w:hint="eastAsia" w:ascii="宋体" w:hAnsi="宋体"/>
          <w:color w:val="000000"/>
          <w:szCs w:val="21"/>
        </w:rPr>
        <w:t>【诊断】</w:t>
      </w:r>
    </w:p>
    <w:p>
      <w:pPr>
        <w:jc w:val="left"/>
        <w:rPr>
          <w:rFonts w:ascii="宋体" w:hAnsi="宋体"/>
          <w:color w:val="000000"/>
          <w:szCs w:val="21"/>
        </w:rPr>
      </w:pPr>
      <w:r>
        <w:rPr>
          <w:rFonts w:hint="eastAsia" w:ascii="宋体" w:hAnsi="宋体"/>
          <w:color w:val="000000"/>
          <w:szCs w:val="21"/>
        </w:rPr>
        <w:t>常需根据病史、体征及辅助检查结果综合判断，才能确诊早孕。对临床表现不典型者.应注意与卵巢囊肿、囊性变的子宫肌瘤以及膀胱尿潴留相鉴别。注意不应将妊娠试验阳性作为唯一的诊断依据，因有时也会出现假阳性.尽管免疫学方法</w:t>
      </w:r>
      <w:r>
        <w:rPr>
          <w:rFonts w:ascii="宋体" w:hAnsi="宋体"/>
          <w:color w:val="000000"/>
          <w:szCs w:val="21"/>
        </w:rPr>
        <w:t>(</w:t>
      </w:r>
      <w:r>
        <w:rPr>
          <w:rFonts w:hint="eastAsia" w:ascii="宋体" w:hAnsi="宋体"/>
          <w:color w:val="000000"/>
          <w:szCs w:val="21"/>
        </w:rPr>
        <w:t>试纸法</w:t>
      </w:r>
      <w:r>
        <w:rPr>
          <w:rFonts w:ascii="宋体" w:hAnsi="宋体"/>
          <w:color w:val="000000"/>
          <w:szCs w:val="21"/>
        </w:rPr>
        <w:t>)</w:t>
      </w:r>
      <w:r>
        <w:rPr>
          <w:rFonts w:hint="eastAsia" w:ascii="宋体" w:hAnsi="宋体"/>
          <w:color w:val="000000"/>
          <w:szCs w:val="21"/>
        </w:rPr>
        <w:t>的敏感度极高，也应结合病史、体征以及</w:t>
      </w:r>
      <w:r>
        <w:rPr>
          <w:rFonts w:ascii="宋体" w:hAnsi="宋体"/>
          <w:color w:val="000000"/>
          <w:szCs w:val="21"/>
        </w:rPr>
        <w:t>B</w:t>
      </w:r>
      <w:r>
        <w:rPr>
          <w:rFonts w:hint="eastAsia" w:ascii="宋体" w:hAnsi="宋体"/>
          <w:color w:val="000000"/>
          <w:szCs w:val="21"/>
        </w:rPr>
        <w:t>型超声结果，以免误诊。</w:t>
      </w:r>
    </w:p>
    <w:p>
      <w:pPr>
        <w:jc w:val="left"/>
        <w:rPr>
          <w:rFonts w:ascii="宋体" w:hAnsi="宋体" w:cs="宋体"/>
          <w:color w:val="000000"/>
          <w:szCs w:val="21"/>
        </w:rPr>
      </w:pPr>
      <w:r>
        <w:rPr>
          <w:rFonts w:hint="eastAsia" w:ascii="宋体" w:hAnsi="宋体" w:cs="宋体"/>
          <w:color w:val="000000"/>
          <w:szCs w:val="21"/>
        </w:rPr>
        <w:t>晚期妊娠的临床表现、辅助检查、诊断：</w:t>
      </w:r>
    </w:p>
    <w:p>
      <w:pPr>
        <w:jc w:val="left"/>
        <w:rPr>
          <w:rFonts w:ascii="宋体" w:hAnsi="宋体"/>
          <w:color w:val="000000"/>
          <w:szCs w:val="21"/>
        </w:rPr>
      </w:pPr>
      <w:r>
        <w:rPr>
          <w:rFonts w:hint="eastAsia" w:ascii="宋体" w:hAnsi="宋体"/>
          <w:color w:val="000000"/>
          <w:szCs w:val="21"/>
        </w:rPr>
        <w:t>【临床表现】</w:t>
      </w:r>
    </w:p>
    <w:p>
      <w:pPr>
        <w:jc w:val="left"/>
        <w:rPr>
          <w:rFonts w:ascii="宋体" w:hAnsi="宋体"/>
          <w:color w:val="000000"/>
          <w:szCs w:val="21"/>
        </w:rPr>
      </w:pPr>
      <w:r>
        <w:rPr>
          <w:rFonts w:hint="eastAsia" w:ascii="宋体" w:hAnsi="宋体"/>
          <w:color w:val="000000"/>
          <w:szCs w:val="21"/>
        </w:rPr>
        <w:t>有早期妊娠的经过，并逐渐感到腹部增大和自觉胎动。</w:t>
      </w:r>
    </w:p>
    <w:p>
      <w:pPr>
        <w:jc w:val="left"/>
        <w:rPr>
          <w:rFonts w:ascii="宋体" w:hAnsi="宋体"/>
          <w:color w:val="000000"/>
          <w:szCs w:val="21"/>
        </w:rPr>
      </w:pPr>
      <w:r>
        <w:rPr>
          <w:rFonts w:hint="eastAsia" w:ascii="宋体" w:hAnsi="宋体"/>
          <w:color w:val="000000"/>
          <w:szCs w:val="21"/>
        </w:rPr>
        <w:t>【辅助检查】</w:t>
      </w:r>
    </w:p>
    <w:p>
      <w:pPr>
        <w:jc w:val="left"/>
        <w:rPr>
          <w:rFonts w:ascii="宋体" w:hAnsi="宋体"/>
          <w:color w:val="000000"/>
          <w:szCs w:val="21"/>
        </w:rPr>
      </w:pPr>
      <w:r>
        <w:rPr>
          <w:rFonts w:ascii="宋体" w:hAnsi="宋体"/>
          <w:color w:val="000000"/>
          <w:szCs w:val="21"/>
        </w:rPr>
        <w:t>1.</w:t>
      </w:r>
      <w:r>
        <w:rPr>
          <w:rFonts w:hint="eastAsia" w:ascii="宋体" w:hAnsi="宋体"/>
          <w:color w:val="000000"/>
          <w:szCs w:val="21"/>
        </w:rPr>
        <w:t>超声检查超声检查</w:t>
      </w:r>
    </w:p>
    <w:p>
      <w:pPr>
        <w:jc w:val="left"/>
        <w:rPr>
          <w:rFonts w:ascii="宋体" w:hAnsi="宋体"/>
          <w:color w:val="000000"/>
          <w:szCs w:val="21"/>
        </w:rPr>
      </w:pPr>
      <w:r>
        <w:rPr>
          <w:rFonts w:ascii="宋体" w:hAnsi="宋体"/>
          <w:color w:val="000000"/>
          <w:kern w:val="0"/>
          <w:szCs w:val="21"/>
        </w:rPr>
        <w:t>2.</w:t>
      </w:r>
      <w:r>
        <w:rPr>
          <w:rFonts w:hint="eastAsia" w:ascii="宋体" w:hAnsi="宋体"/>
          <w:color w:val="000000"/>
          <w:kern w:val="0"/>
          <w:szCs w:val="21"/>
        </w:rPr>
        <w:t>胎儿心电图</w:t>
      </w:r>
    </w:p>
    <w:p>
      <w:pPr>
        <w:jc w:val="left"/>
        <w:rPr>
          <w:rFonts w:ascii="宋体" w:hAnsi="宋体"/>
          <w:color w:val="000000"/>
          <w:kern w:val="0"/>
          <w:szCs w:val="21"/>
        </w:rPr>
      </w:pPr>
      <w:r>
        <w:rPr>
          <w:rFonts w:hint="eastAsia" w:ascii="宋体" w:hAnsi="宋体"/>
          <w:color w:val="000000"/>
          <w:kern w:val="0"/>
          <w:szCs w:val="21"/>
        </w:rPr>
        <w:t>【诊断】</w:t>
      </w:r>
    </w:p>
    <w:p>
      <w:pPr>
        <w:jc w:val="left"/>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子宫增大和胎动。</w:t>
      </w:r>
    </w:p>
    <w:p>
      <w:pPr>
        <w:jc w:val="left"/>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听到胎心能确诊妊娠及为活胎。</w:t>
      </w:r>
    </w:p>
    <w:p>
      <w:pPr>
        <w:jc w:val="left"/>
        <w:rPr>
          <w:rFonts w:ascii="宋体" w:hAnsi="宋体"/>
          <w:color w:val="000000"/>
          <w:szCs w:val="21"/>
        </w:rPr>
      </w:pPr>
      <w:r>
        <w:rPr>
          <w:rFonts w:ascii="宋体" w:hAnsi="宋体"/>
          <w:color w:val="000000"/>
          <w:kern w:val="0"/>
          <w:szCs w:val="21"/>
        </w:rPr>
        <w:t>3.</w:t>
      </w:r>
      <w:r>
        <w:rPr>
          <w:rFonts w:hint="eastAsia" w:ascii="宋体" w:hAnsi="宋体"/>
          <w:color w:val="000000"/>
          <w:kern w:val="0"/>
          <w:szCs w:val="21"/>
        </w:rPr>
        <w:t>超声及彩色多普勒超声检查。</w:t>
      </w:r>
    </w:p>
    <w:p>
      <w:pPr>
        <w:jc w:val="left"/>
        <w:rPr>
          <w:rFonts w:ascii="宋体" w:hAnsi="宋体" w:cs="宋体"/>
          <w:color w:val="000000"/>
          <w:szCs w:val="21"/>
        </w:rPr>
      </w:pPr>
      <w:r>
        <w:rPr>
          <w:rFonts w:hint="eastAsia" w:ascii="宋体" w:hAnsi="宋体" w:cs="宋体"/>
          <w:color w:val="000000"/>
          <w:szCs w:val="21"/>
        </w:rPr>
        <w:t>胎产式、胎先露、胎方位：</w:t>
      </w:r>
      <w:r>
        <w:rPr>
          <w:rFonts w:hint="eastAsia" w:ascii="宋体" w:hAnsi="宋体"/>
          <w:color w:val="000000"/>
          <w:szCs w:val="21"/>
        </w:rPr>
        <w:t>胎体纵轴和母体纵轴的关系成为胎产式。最先进入骨盆入口的胎儿部分称为胎先露。胎儿先露部的指示点和母体骨盆的关系成为胎方位。</w:t>
      </w:r>
    </w:p>
    <w:p>
      <w:pPr>
        <w:jc w:val="left"/>
        <w:rPr>
          <w:rFonts w:hint="eastAsia" w:ascii="宋体" w:hAnsi="宋体" w:cs="宋体"/>
          <w:bCs/>
          <w:color w:val="000000"/>
          <w:szCs w:val="21"/>
        </w:rPr>
      </w:pPr>
      <w:r>
        <w:rPr>
          <w:rFonts w:hint="eastAsia" w:ascii="宋体" w:hAnsi="宋体" w:cs="宋体"/>
          <w:bCs/>
          <w:color w:val="000000"/>
          <w:szCs w:val="21"/>
          <w:lang w:bidi="ar"/>
        </w:rPr>
        <w:t>【真题再现】</w:t>
      </w:r>
    </w:p>
    <w:p>
      <w:pPr>
        <w:jc w:val="left"/>
        <w:rPr>
          <w:rFonts w:hint="eastAsia" w:ascii="宋体" w:hAnsi="宋体" w:cs="宋体"/>
          <w:bCs/>
          <w:color w:val="000000"/>
          <w:szCs w:val="21"/>
        </w:rPr>
      </w:pPr>
      <w:r>
        <w:rPr>
          <w:rFonts w:hint="eastAsia" w:ascii="宋体" w:hAnsi="宋体" w:cs="宋体"/>
          <w:bCs/>
          <w:color w:val="000000"/>
          <w:szCs w:val="21"/>
          <w:lang w:bidi="ar"/>
        </w:rPr>
        <w:t>早期诊断妊娠最快速、准确的方法是</w:t>
      </w:r>
    </w:p>
    <w:p>
      <w:pPr>
        <w:jc w:val="left"/>
        <w:rPr>
          <w:rFonts w:hint="eastAsia" w:ascii="宋体" w:hAnsi="宋体" w:cs="宋体"/>
          <w:bCs/>
          <w:color w:val="000000"/>
          <w:szCs w:val="21"/>
        </w:rPr>
      </w:pPr>
      <w:r>
        <w:rPr>
          <w:rFonts w:hint="eastAsia" w:ascii="宋体" w:hAnsi="宋体" w:cs="宋体"/>
          <w:bCs/>
          <w:color w:val="000000"/>
          <w:szCs w:val="21"/>
          <w:lang w:bidi="ar"/>
        </w:rPr>
        <w:t>A.尿β-</w:t>
      </w:r>
      <w:r>
        <w:rPr>
          <w:rFonts w:ascii="宋体" w:hAnsi="宋体" w:cs="宋体"/>
          <w:bCs/>
          <w:color w:val="000000"/>
          <w:szCs w:val="21"/>
          <w:lang w:bidi="ar"/>
        </w:rPr>
        <w:t>HCG</w:t>
      </w:r>
      <w:r>
        <w:rPr>
          <w:rFonts w:hint="eastAsia" w:ascii="宋体" w:hAnsi="宋体" w:cs="宋体"/>
          <w:bCs/>
          <w:color w:val="000000"/>
          <w:szCs w:val="21"/>
          <w:lang w:bidi="ar"/>
        </w:rPr>
        <w:t>测定                      B.B超检查</w:t>
      </w:r>
    </w:p>
    <w:p>
      <w:pPr>
        <w:jc w:val="left"/>
        <w:rPr>
          <w:rFonts w:hint="eastAsia" w:ascii="宋体" w:hAnsi="宋体" w:cs="宋体"/>
          <w:bCs/>
          <w:color w:val="000000"/>
          <w:szCs w:val="21"/>
        </w:rPr>
      </w:pPr>
      <w:r>
        <w:rPr>
          <w:rFonts w:hint="eastAsia" w:ascii="宋体" w:hAnsi="宋体" w:cs="宋体"/>
          <w:bCs/>
          <w:color w:val="000000"/>
          <w:szCs w:val="21"/>
          <w:lang w:bidi="ar"/>
        </w:rPr>
        <w:t>C.基础体温测定                       D.宫颈粘液检查</w:t>
      </w:r>
    </w:p>
    <w:p>
      <w:pPr>
        <w:jc w:val="left"/>
        <w:rPr>
          <w:rFonts w:hint="eastAsia" w:ascii="宋体" w:hAnsi="宋体" w:cs="宋体"/>
          <w:bCs/>
          <w:color w:val="000000"/>
          <w:szCs w:val="21"/>
        </w:rPr>
      </w:pPr>
      <w:r>
        <w:rPr>
          <w:rFonts w:hint="eastAsia" w:ascii="宋体" w:hAnsi="宋体" w:cs="宋体"/>
          <w:bCs/>
          <w:color w:val="000000"/>
          <w:szCs w:val="21"/>
          <w:lang w:bidi="ar"/>
        </w:rPr>
        <w:t>【答案】B</w:t>
      </w:r>
    </w:p>
    <w:p>
      <w:pPr>
        <w:jc w:val="left"/>
        <w:rPr>
          <w:rFonts w:hint="eastAsia" w:ascii="宋体" w:hAnsi="宋体" w:cs="宋体"/>
          <w:bCs/>
          <w:color w:val="000000"/>
          <w:szCs w:val="21"/>
          <w:lang w:bidi="ar"/>
        </w:rPr>
      </w:pPr>
      <w:r>
        <w:rPr>
          <w:rFonts w:hint="eastAsia" w:ascii="宋体" w:hAnsi="宋体" w:cs="宋体"/>
          <w:bCs/>
          <w:color w:val="000000"/>
          <w:szCs w:val="21"/>
          <w:lang w:bidi="ar"/>
        </w:rPr>
        <w:t>【解析】B超检查是确定早期妊娠最快速、准确的方法。</w:t>
      </w:r>
    </w:p>
    <w:bookmarkEnd w:id="76"/>
    <w:bookmarkEnd w:id="77"/>
    <w:p>
      <w:pPr>
        <w:pStyle w:val="2"/>
        <w:spacing w:before="0" w:after="0" w:line="240" w:lineRule="auto"/>
        <w:jc w:val="left"/>
        <w:rPr>
          <w:rFonts w:ascii="宋体" w:hAnsi="宋体"/>
          <w:color w:val="000000"/>
          <w:sz w:val="36"/>
          <w:szCs w:val="36"/>
        </w:rPr>
      </w:pPr>
      <w:bookmarkStart w:id="84" w:name="_Toc11172"/>
      <w:r>
        <w:rPr>
          <w:rFonts w:hint="eastAsia" w:ascii="宋体" w:hAnsi="宋体" w:cs="宋体"/>
          <w:bCs/>
          <w:color w:val="000000"/>
          <w:kern w:val="2"/>
          <w:sz w:val="36"/>
          <w:szCs w:val="36"/>
          <w:lang w:bidi="ar"/>
        </w:rPr>
        <w:t>三、</w:t>
      </w:r>
      <w:r>
        <w:rPr>
          <w:rFonts w:hint="eastAsia" w:ascii="宋体" w:hAnsi="宋体"/>
          <w:color w:val="000000"/>
          <w:sz w:val="36"/>
          <w:szCs w:val="36"/>
        </w:rPr>
        <w:t>事业单位面试备考指南</w:t>
      </w:r>
      <w:bookmarkEnd w:id="84"/>
      <w:bookmarkStart w:id="85" w:name="_Toc14349"/>
    </w:p>
    <w:p>
      <w:pPr>
        <w:pStyle w:val="3"/>
        <w:spacing w:before="0" w:after="0" w:line="240" w:lineRule="auto"/>
        <w:jc w:val="left"/>
        <w:rPr>
          <w:rFonts w:ascii="宋体" w:hAnsi="宋体"/>
          <w:color w:val="000000"/>
        </w:rPr>
      </w:pPr>
      <w:bookmarkStart w:id="86" w:name="_Toc32366"/>
      <w:r>
        <w:rPr>
          <w:rFonts w:hint="eastAsia" w:ascii="宋体" w:hAnsi="宋体"/>
          <w:color w:val="000000"/>
        </w:rPr>
        <w:t>（一）考务考情</w:t>
      </w:r>
      <w:bookmarkEnd w:id="85"/>
      <w:r>
        <w:rPr>
          <w:rFonts w:hint="eastAsia" w:ascii="宋体" w:hAnsi="宋体"/>
          <w:color w:val="000000"/>
        </w:rPr>
        <w:t>介绍</w:t>
      </w:r>
      <w:bookmarkEnd w:id="86"/>
    </w:p>
    <w:p>
      <w:pPr>
        <w:pStyle w:val="4"/>
        <w:spacing w:before="0" w:after="0" w:line="240" w:lineRule="auto"/>
        <w:jc w:val="left"/>
        <w:rPr>
          <w:rFonts w:ascii="宋体" w:hAnsi="宋体"/>
          <w:color w:val="000000"/>
        </w:rPr>
      </w:pPr>
      <w:bookmarkStart w:id="87" w:name="_Toc9889"/>
      <w:r>
        <w:rPr>
          <w:rFonts w:hint="eastAsia" w:ascii="宋体" w:hAnsi="宋体"/>
          <w:color w:val="000000"/>
          <w:sz w:val="24"/>
        </w:rPr>
        <w:t>1、</w:t>
      </w:r>
      <w:r>
        <w:rPr>
          <w:rFonts w:ascii="宋体" w:hAnsi="宋体"/>
          <w:color w:val="000000"/>
          <w:sz w:val="24"/>
        </w:rPr>
        <w:t>面试时间</w:t>
      </w:r>
      <w:bookmarkEnd w:id="87"/>
    </w:p>
    <w:p>
      <w:pPr>
        <w:jc w:val="left"/>
        <w:rPr>
          <w:rFonts w:ascii="宋体" w:hAnsi="宋体"/>
          <w:color w:val="000000"/>
          <w:shd w:val="clear" w:color="auto" w:fill="FFFFFF"/>
        </w:rPr>
      </w:pPr>
      <w:r>
        <w:rPr>
          <w:rFonts w:ascii="宋体" w:hAnsi="宋体"/>
          <w:color w:val="000000"/>
          <w:shd w:val="clear" w:color="auto" w:fill="FFFFFF"/>
        </w:rPr>
        <w:t>一般在笔试</w:t>
      </w:r>
      <w:r>
        <w:rPr>
          <w:rFonts w:hint="eastAsia" w:ascii="宋体" w:hAnsi="宋体"/>
          <w:color w:val="000000"/>
          <w:shd w:val="clear" w:color="auto" w:fill="FFFFFF"/>
        </w:rPr>
        <w:t>数天</w:t>
      </w:r>
      <w:r>
        <w:rPr>
          <w:rFonts w:ascii="宋体" w:hAnsi="宋体"/>
          <w:color w:val="000000"/>
          <w:shd w:val="clear" w:color="auto" w:fill="FFFFFF"/>
        </w:rPr>
        <w:t>后进行，面试的具体时间及地点另行通知</w:t>
      </w:r>
      <w:r>
        <w:rPr>
          <w:rFonts w:hint="eastAsia" w:ascii="宋体" w:hAnsi="宋体"/>
          <w:color w:val="000000"/>
          <w:shd w:val="clear" w:color="auto" w:fill="FFFFFF"/>
        </w:rPr>
        <w:t>。</w:t>
      </w:r>
    </w:p>
    <w:p>
      <w:pPr>
        <w:pStyle w:val="4"/>
        <w:spacing w:before="0" w:after="0" w:line="240" w:lineRule="auto"/>
        <w:jc w:val="left"/>
        <w:rPr>
          <w:rFonts w:ascii="宋体" w:hAnsi="宋体"/>
          <w:color w:val="000000"/>
          <w:sz w:val="24"/>
        </w:rPr>
      </w:pPr>
      <w:bookmarkStart w:id="88" w:name="_Toc23237"/>
      <w:r>
        <w:rPr>
          <w:rFonts w:hint="eastAsia" w:ascii="宋体" w:hAnsi="宋体"/>
          <w:bCs/>
          <w:color w:val="000000"/>
          <w:sz w:val="24"/>
          <w:shd w:val="clear" w:color="auto" w:fill="FFFFFF"/>
        </w:rPr>
        <w:t>2、</w:t>
      </w:r>
      <w:r>
        <w:rPr>
          <w:rFonts w:ascii="宋体" w:hAnsi="宋体"/>
          <w:bCs/>
          <w:color w:val="000000"/>
          <w:sz w:val="24"/>
          <w:shd w:val="clear" w:color="auto" w:fill="FFFFFF"/>
        </w:rPr>
        <w:t>面试对象</w:t>
      </w:r>
      <w:bookmarkEnd w:id="88"/>
    </w:p>
    <w:p>
      <w:pPr>
        <w:jc w:val="left"/>
        <w:rPr>
          <w:rFonts w:hint="eastAsia" w:ascii="宋体" w:hAnsi="宋体"/>
          <w:color w:val="000000"/>
          <w:shd w:val="clear" w:color="auto" w:fill="FFFFFF"/>
        </w:rPr>
      </w:pPr>
      <w:r>
        <w:rPr>
          <w:rFonts w:ascii="宋体" w:hAnsi="宋体"/>
          <w:color w:val="000000"/>
          <w:shd w:val="clear" w:color="auto" w:fill="FFFFFF"/>
        </w:rPr>
        <w:t>笔试成绩达到入围分数线的考生才能进入面试，面试的人数以入围人员笔试成绩高低为序</w:t>
      </w:r>
      <w:r>
        <w:rPr>
          <w:rFonts w:hint="eastAsia" w:ascii="宋体" w:hAnsi="宋体"/>
          <w:color w:val="000000"/>
          <w:shd w:val="clear" w:color="auto" w:fill="FFFFFF"/>
        </w:rPr>
        <w:t>，一般是</w:t>
      </w:r>
      <w:r>
        <w:rPr>
          <w:rFonts w:ascii="宋体" w:hAnsi="宋体"/>
          <w:color w:val="000000"/>
          <w:shd w:val="clear" w:color="auto" w:fill="FFFFFF"/>
        </w:rPr>
        <w:t>按各岗位招考人数1︰3的比例确定。</w:t>
      </w:r>
    </w:p>
    <w:p>
      <w:pPr>
        <w:jc w:val="left"/>
        <w:rPr>
          <w:rFonts w:ascii="宋体" w:hAnsi="宋体"/>
          <w:color w:val="000000"/>
          <w:shd w:val="clear" w:color="auto" w:fill="FFFFFF"/>
        </w:rPr>
      </w:pPr>
      <w:r>
        <w:rPr>
          <w:rFonts w:ascii="宋体" w:hAnsi="宋体"/>
          <w:color w:val="000000"/>
          <w:shd w:val="clear" w:color="auto" w:fill="FFFFFF"/>
        </w:rPr>
        <w:t>放弃面试的，用人单位及其主管部门可在市人社局核准后，从笔试达到入围分数线且同岗位的考生中，按笔试成绩从高到低依次递补面试人选。</w:t>
      </w:r>
    </w:p>
    <w:p>
      <w:pPr>
        <w:pStyle w:val="4"/>
        <w:spacing w:before="0" w:after="0" w:line="240" w:lineRule="auto"/>
        <w:jc w:val="left"/>
        <w:rPr>
          <w:rFonts w:ascii="宋体" w:hAnsi="宋体"/>
          <w:color w:val="000000"/>
        </w:rPr>
      </w:pPr>
      <w:bookmarkStart w:id="89" w:name="_Toc19666"/>
      <w:r>
        <w:rPr>
          <w:rFonts w:hint="eastAsia" w:ascii="宋体" w:hAnsi="宋体"/>
          <w:bCs/>
          <w:color w:val="000000"/>
          <w:sz w:val="24"/>
          <w:shd w:val="clear" w:color="auto" w:fill="FFFFFF"/>
        </w:rPr>
        <w:t>3、</w:t>
      </w:r>
      <w:r>
        <w:rPr>
          <w:rFonts w:ascii="宋体" w:hAnsi="宋体"/>
          <w:bCs/>
          <w:color w:val="000000"/>
          <w:sz w:val="24"/>
          <w:shd w:val="clear" w:color="auto" w:fill="FFFFFF"/>
        </w:rPr>
        <w:t>面试成绩</w:t>
      </w:r>
      <w:bookmarkEnd w:id="89"/>
    </w:p>
    <w:p>
      <w:pPr>
        <w:jc w:val="left"/>
        <w:rPr>
          <w:rFonts w:ascii="宋体" w:hAnsi="宋体"/>
          <w:color w:val="000000"/>
          <w:shd w:val="clear" w:color="auto" w:fill="FFFFFF"/>
        </w:rPr>
      </w:pPr>
      <w:r>
        <w:rPr>
          <w:rFonts w:hint="eastAsia" w:ascii="宋体" w:hAnsi="宋体"/>
          <w:color w:val="000000"/>
          <w:shd w:val="clear" w:color="auto" w:fill="FFFFFF"/>
        </w:rPr>
        <w:t>一般</w:t>
      </w:r>
      <w:r>
        <w:rPr>
          <w:rFonts w:ascii="宋体" w:hAnsi="宋体"/>
          <w:color w:val="000000"/>
          <w:shd w:val="clear" w:color="auto" w:fill="FFFFFF"/>
        </w:rPr>
        <w:t>满分为100分，合格线为60分</w:t>
      </w:r>
      <w:r>
        <w:rPr>
          <w:rFonts w:hint="eastAsia" w:ascii="宋体" w:hAnsi="宋体"/>
          <w:color w:val="000000"/>
          <w:shd w:val="clear" w:color="auto" w:fill="FFFFFF"/>
        </w:rPr>
        <w:t>。</w:t>
      </w:r>
      <w:r>
        <w:rPr>
          <w:rFonts w:ascii="宋体" w:hAnsi="宋体"/>
          <w:color w:val="000000"/>
          <w:shd w:val="clear" w:color="auto" w:fill="FFFFFF"/>
        </w:rPr>
        <w:t>成绩在</w:t>
      </w:r>
      <w:r>
        <w:rPr>
          <w:rFonts w:hint="eastAsia" w:ascii="宋体" w:hAnsi="宋体"/>
          <w:color w:val="000000"/>
          <w:shd w:val="clear" w:color="auto" w:fill="FFFFFF"/>
        </w:rPr>
        <w:t>面试结束后</w:t>
      </w:r>
      <w:r>
        <w:rPr>
          <w:rFonts w:ascii="宋体" w:hAnsi="宋体"/>
          <w:color w:val="000000"/>
          <w:shd w:val="clear" w:color="auto" w:fill="FFFFFF"/>
        </w:rPr>
        <w:t>向考生</w:t>
      </w:r>
      <w:r>
        <w:rPr>
          <w:rFonts w:hint="eastAsia" w:ascii="宋体" w:hAnsi="宋体"/>
          <w:color w:val="000000"/>
          <w:shd w:val="clear" w:color="auto" w:fill="FFFFFF"/>
        </w:rPr>
        <w:t>当场</w:t>
      </w:r>
      <w:r>
        <w:rPr>
          <w:rFonts w:ascii="宋体" w:hAnsi="宋体"/>
          <w:color w:val="000000"/>
          <w:shd w:val="clear" w:color="auto" w:fill="FFFFFF"/>
        </w:rPr>
        <w:t>公布</w:t>
      </w:r>
      <w:r>
        <w:rPr>
          <w:rFonts w:hint="eastAsia" w:ascii="宋体" w:hAnsi="宋体"/>
          <w:color w:val="000000"/>
          <w:shd w:val="clear" w:color="auto" w:fill="FFFFFF"/>
        </w:rPr>
        <w:t>，</w:t>
      </w:r>
      <w:r>
        <w:rPr>
          <w:rFonts w:ascii="宋体" w:hAnsi="宋体"/>
          <w:color w:val="000000"/>
          <w:shd w:val="clear" w:color="auto" w:fill="FFFFFF"/>
        </w:rPr>
        <w:t>面试低于合格分数线的应聘者不得列为体检对象。</w:t>
      </w:r>
    </w:p>
    <w:p>
      <w:pPr>
        <w:jc w:val="left"/>
        <w:rPr>
          <w:rFonts w:ascii="宋体" w:hAnsi="宋体"/>
          <w:color w:val="000000"/>
          <w:shd w:val="clear" w:color="auto" w:fill="FFFFFF"/>
        </w:rPr>
      </w:pPr>
    </w:p>
    <w:p>
      <w:pPr>
        <w:pStyle w:val="3"/>
        <w:spacing w:before="0" w:after="0" w:line="240" w:lineRule="auto"/>
        <w:jc w:val="left"/>
        <w:rPr>
          <w:rFonts w:ascii="宋体" w:hAnsi="宋体"/>
          <w:color w:val="000000"/>
        </w:rPr>
      </w:pPr>
      <w:bookmarkStart w:id="90" w:name="_Toc28083"/>
      <w:bookmarkStart w:id="91" w:name="_Toc19762"/>
      <w:r>
        <w:rPr>
          <w:rFonts w:hint="eastAsia" w:ascii="宋体" w:hAnsi="宋体"/>
          <w:color w:val="000000"/>
        </w:rPr>
        <w:t>（二）面试概述</w:t>
      </w:r>
      <w:bookmarkEnd w:id="90"/>
      <w:bookmarkEnd w:id="91"/>
    </w:p>
    <w:p>
      <w:pPr>
        <w:pStyle w:val="4"/>
        <w:spacing w:before="0" w:after="0" w:line="240" w:lineRule="auto"/>
        <w:jc w:val="left"/>
        <w:rPr>
          <w:rFonts w:ascii="宋体" w:hAnsi="宋体"/>
          <w:color w:val="000000"/>
          <w:sz w:val="24"/>
        </w:rPr>
      </w:pPr>
      <w:bookmarkStart w:id="92" w:name="_Toc680"/>
      <w:r>
        <w:rPr>
          <w:rFonts w:hint="eastAsia" w:ascii="宋体" w:hAnsi="宋体"/>
          <w:color w:val="000000"/>
          <w:sz w:val="24"/>
        </w:rPr>
        <w:t>1、面试目的</w:t>
      </w:r>
      <w:bookmarkEnd w:id="92"/>
    </w:p>
    <w:p>
      <w:pPr>
        <w:jc w:val="left"/>
        <w:rPr>
          <w:rFonts w:hint="eastAsia" w:ascii="宋体" w:hAnsi="宋体"/>
          <w:color w:val="000000"/>
        </w:rPr>
      </w:pPr>
      <w:r>
        <w:rPr>
          <w:rFonts w:hint="eastAsia" w:ascii="宋体" w:hAnsi="宋体"/>
          <w:color w:val="000000"/>
        </w:rPr>
        <w:t>面试主要目的是对在初试中难以反映的考生的综合素质和能力倾向加以考查。</w:t>
      </w:r>
    </w:p>
    <w:p>
      <w:pPr>
        <w:jc w:val="left"/>
        <w:rPr>
          <w:rFonts w:ascii="宋体" w:hAnsi="宋体"/>
          <w:color w:val="000000"/>
        </w:rPr>
      </w:pPr>
      <w:r>
        <w:rPr>
          <w:rFonts w:hint="eastAsia" w:ascii="宋体" w:hAnsi="宋体"/>
          <w:color w:val="000000"/>
        </w:rPr>
        <w:t>考核求职者的动机与工作期望；考核求职者仪表、性格、知识、能力、经验等特征；考核笔试中难以获得的信息。多方面、多角度的综合评价考生</w:t>
      </w:r>
      <w:r>
        <w:rPr>
          <w:rFonts w:ascii="宋体" w:hAnsi="宋体"/>
          <w:color w:val="000000"/>
        </w:rPr>
        <w:t>能否适应</w:t>
      </w:r>
      <w:r>
        <w:rPr>
          <w:rFonts w:hint="eastAsia" w:ascii="宋体" w:hAnsi="宋体"/>
          <w:color w:val="000000"/>
        </w:rPr>
        <w:t>和胜任</w:t>
      </w:r>
      <w:r>
        <w:rPr>
          <w:rFonts w:ascii="宋体" w:hAnsi="宋体"/>
          <w:color w:val="000000"/>
        </w:rPr>
        <w:t>医疗卫生系统</w:t>
      </w:r>
      <w:r>
        <w:rPr>
          <w:rFonts w:hint="eastAsia" w:ascii="宋体" w:hAnsi="宋体"/>
          <w:color w:val="000000"/>
        </w:rPr>
        <w:t>的相关</w:t>
      </w:r>
      <w:r>
        <w:rPr>
          <w:rFonts w:ascii="宋体" w:hAnsi="宋体"/>
          <w:color w:val="000000"/>
        </w:rPr>
        <w:t>工作</w:t>
      </w:r>
      <w:r>
        <w:rPr>
          <w:rFonts w:hint="eastAsia" w:ascii="宋体" w:hAnsi="宋体"/>
          <w:color w:val="000000"/>
        </w:rPr>
        <w:t>。</w:t>
      </w:r>
    </w:p>
    <w:p>
      <w:pPr>
        <w:pStyle w:val="4"/>
        <w:spacing w:before="0" w:after="0" w:line="240" w:lineRule="auto"/>
        <w:jc w:val="left"/>
        <w:rPr>
          <w:rFonts w:ascii="宋体" w:hAnsi="宋体"/>
          <w:color w:val="000000"/>
          <w:sz w:val="24"/>
        </w:rPr>
      </w:pPr>
      <w:bookmarkStart w:id="93" w:name="_Toc20470"/>
      <w:r>
        <w:rPr>
          <w:rFonts w:hint="eastAsia" w:ascii="宋体" w:hAnsi="宋体"/>
          <w:color w:val="000000"/>
          <w:sz w:val="24"/>
        </w:rPr>
        <w:t>2、面试形式</w:t>
      </w:r>
      <w:bookmarkEnd w:id="93"/>
    </w:p>
    <w:p>
      <w:pPr>
        <w:jc w:val="left"/>
        <w:rPr>
          <w:rFonts w:hint="eastAsia" w:ascii="宋体" w:hAnsi="宋体"/>
          <w:color w:val="000000"/>
        </w:rPr>
      </w:pPr>
      <w:r>
        <w:rPr>
          <w:rFonts w:hint="eastAsia" w:ascii="宋体" w:hAnsi="宋体"/>
          <w:color w:val="000000"/>
          <w:szCs w:val="21"/>
        </w:rPr>
        <w:t>通过收集、整理近年来卫生事业单位考务考情信息，我们发现</w:t>
      </w:r>
      <w:r>
        <w:rPr>
          <w:rFonts w:hint="eastAsia" w:ascii="宋体" w:hAnsi="宋体"/>
          <w:color w:val="000000"/>
        </w:rPr>
        <w:t>大多数卫生事业单位面试形式以结构化面试为主。</w:t>
      </w:r>
    </w:p>
    <w:p>
      <w:pPr>
        <w:jc w:val="left"/>
        <w:rPr>
          <w:rFonts w:hint="eastAsia" w:ascii="宋体" w:hAnsi="宋体"/>
          <w:color w:val="000000"/>
        </w:rPr>
      </w:pPr>
      <w:r>
        <w:rPr>
          <w:rFonts w:hint="eastAsia" w:ascii="宋体" w:hAnsi="宋体"/>
          <w:color w:val="000000"/>
        </w:rPr>
        <w:t>结构化面试的两</w:t>
      </w:r>
      <w:r>
        <w:rPr>
          <w:rFonts w:ascii="宋体" w:hAnsi="宋体"/>
          <w:color w:val="000000"/>
        </w:rPr>
        <w:t>种</w:t>
      </w:r>
      <w:r>
        <w:rPr>
          <w:rFonts w:hint="eastAsia" w:ascii="宋体" w:hAnsi="宋体"/>
          <w:color w:val="000000"/>
        </w:rPr>
        <w:t>类型</w:t>
      </w:r>
      <w:r>
        <w:rPr>
          <w:rFonts w:ascii="宋体" w:hAnsi="宋体"/>
          <w:color w:val="000000"/>
        </w:rPr>
        <w:t>：</w:t>
      </w:r>
    </w:p>
    <w:p>
      <w:pPr>
        <w:jc w:val="left"/>
        <w:rPr>
          <w:rFonts w:hint="eastAsia" w:ascii="宋体" w:hAnsi="宋体"/>
          <w:color w:val="000000"/>
        </w:rPr>
      </w:pPr>
      <w:r>
        <w:rPr>
          <w:rFonts w:hint="eastAsia" w:ascii="宋体" w:hAnsi="宋体"/>
          <w:color w:val="000000"/>
        </w:rPr>
        <w:t>（1）</w:t>
      </w:r>
      <w:r>
        <w:rPr>
          <w:rFonts w:ascii="宋体" w:hAnsi="宋体"/>
          <w:color w:val="000000"/>
        </w:rPr>
        <w:t>普通</w:t>
      </w:r>
      <w:r>
        <w:rPr>
          <w:rFonts w:hint="eastAsia" w:ascii="宋体" w:hAnsi="宋体"/>
          <w:color w:val="000000"/>
        </w:rPr>
        <w:t>型结构化面试（与公务员面试或事业单位综合岗面试相比无差异）；</w:t>
      </w:r>
    </w:p>
    <w:p>
      <w:pPr>
        <w:jc w:val="left"/>
        <w:rPr>
          <w:rFonts w:ascii="宋体" w:hAnsi="宋体"/>
          <w:color w:val="000000"/>
        </w:rPr>
      </w:pPr>
      <w:r>
        <w:rPr>
          <w:rFonts w:hint="eastAsia" w:ascii="宋体" w:hAnsi="宋体"/>
          <w:color w:val="000000"/>
        </w:rPr>
        <w:t>（2）医疗类结构化面试（以卫生机构、医务工作者或医疗卫生事件等专业角度为背景）。</w:t>
      </w:r>
    </w:p>
    <w:p>
      <w:pPr>
        <w:jc w:val="left"/>
        <w:rPr>
          <w:rFonts w:ascii="宋体" w:hAnsi="宋体"/>
          <w:color w:val="000000"/>
        </w:rPr>
      </w:pPr>
      <w:r>
        <w:rPr>
          <w:rFonts w:hint="eastAsia" w:ascii="宋体" w:hAnsi="宋体"/>
          <w:color w:val="000000"/>
        </w:rPr>
        <w:t>近年以来卫生事业单位面试中，有些地区更新面试考查形式，如专业知识面试、技能考核等，具体考查考生的专业知识、专业技术及实际工作能力；将结构化面试与专业面试（专业知识、技能考核）相结合，综合考查考生的理论及实践能力，以期实现人岗匹配的最优化。</w:t>
      </w:r>
    </w:p>
    <w:p>
      <w:pPr>
        <w:pStyle w:val="3"/>
        <w:spacing w:before="0" w:after="0" w:line="240" w:lineRule="auto"/>
        <w:jc w:val="left"/>
        <w:rPr>
          <w:rFonts w:ascii="宋体" w:hAnsi="宋体"/>
          <w:color w:val="000000"/>
        </w:rPr>
      </w:pPr>
      <w:bookmarkStart w:id="94" w:name="_Toc10924"/>
      <w:r>
        <w:rPr>
          <w:rFonts w:hint="eastAsia" w:ascii="宋体" w:hAnsi="宋体"/>
          <w:color w:val="000000"/>
        </w:rPr>
        <w:t>（三）面试内容</w:t>
      </w:r>
      <w:bookmarkEnd w:id="94"/>
    </w:p>
    <w:p>
      <w:pPr>
        <w:pStyle w:val="4"/>
        <w:spacing w:before="0" w:after="0" w:line="240" w:lineRule="auto"/>
        <w:jc w:val="left"/>
        <w:rPr>
          <w:rFonts w:ascii="宋体" w:hAnsi="宋体"/>
          <w:color w:val="000000"/>
        </w:rPr>
      </w:pPr>
      <w:bookmarkStart w:id="95" w:name="_Toc28564"/>
      <w:r>
        <w:rPr>
          <w:rFonts w:hint="eastAsia" w:ascii="宋体" w:hAnsi="宋体"/>
          <w:bCs/>
          <w:color w:val="000000"/>
          <w:sz w:val="24"/>
          <w:szCs w:val="30"/>
        </w:rPr>
        <w:t>1、面试内容概述</w:t>
      </w:r>
      <w:bookmarkEnd w:id="95"/>
    </w:p>
    <w:p>
      <w:pPr>
        <w:jc w:val="left"/>
        <w:rPr>
          <w:rFonts w:hint="eastAsia" w:ascii="宋体" w:hAnsi="宋体"/>
          <w:color w:val="000000"/>
        </w:rPr>
      </w:pPr>
      <w:r>
        <w:rPr>
          <w:rFonts w:hint="eastAsia" w:ascii="宋体" w:hAnsi="宋体"/>
          <w:color w:val="000000"/>
        </w:rPr>
        <w:t>面试内容分为若干测评要素。考查考生的综合分析能力，语言表达能力，应变能力，计划、组织、协调能力，人际交往的意识与技巧，自我情绪控制能力，求职动机与职位匹配性，举止仪表。</w:t>
      </w:r>
    </w:p>
    <w:p>
      <w:pPr>
        <w:jc w:val="left"/>
        <w:rPr>
          <w:rFonts w:hint="eastAsia" w:ascii="宋体" w:hAnsi="宋体"/>
          <w:color w:val="000000"/>
        </w:rPr>
      </w:pPr>
      <w:r>
        <w:rPr>
          <w:rFonts w:hint="eastAsia" w:ascii="宋体" w:hAnsi="宋体"/>
          <w:color w:val="000000"/>
        </w:rPr>
        <w:t>根据职位要求，必要时面试内容可增加其它测评要素。</w:t>
      </w:r>
    </w:p>
    <w:p>
      <w:pPr>
        <w:pStyle w:val="4"/>
        <w:spacing w:before="0" w:after="0" w:line="240" w:lineRule="auto"/>
        <w:jc w:val="left"/>
        <w:rPr>
          <w:rFonts w:ascii="宋体" w:hAnsi="宋体"/>
          <w:color w:val="000000"/>
        </w:rPr>
      </w:pPr>
      <w:bookmarkStart w:id="96" w:name="_Toc28254"/>
      <w:bookmarkStart w:id="97" w:name="_Toc17770"/>
      <w:bookmarkStart w:id="98" w:name="_Toc5016"/>
      <w:bookmarkStart w:id="99" w:name="_Toc2804"/>
      <w:r>
        <w:rPr>
          <w:rFonts w:hint="eastAsia" w:ascii="宋体" w:hAnsi="宋体"/>
          <w:bCs/>
          <w:color w:val="000000"/>
          <w:sz w:val="24"/>
          <w:szCs w:val="30"/>
        </w:rPr>
        <w:t>2、面试成功的关键</w:t>
      </w:r>
      <w:bookmarkEnd w:id="96"/>
      <w:bookmarkEnd w:id="97"/>
      <w:bookmarkEnd w:id="98"/>
      <w:bookmarkEnd w:id="99"/>
    </w:p>
    <w:p>
      <w:pPr>
        <w:jc w:val="left"/>
        <w:rPr>
          <w:rFonts w:hint="eastAsia" w:ascii="宋体" w:hAnsi="宋体"/>
          <w:color w:val="000000"/>
        </w:rPr>
      </w:pPr>
      <w:r>
        <w:rPr>
          <w:rFonts w:hint="eastAsia" w:ascii="宋体" w:hAnsi="宋体"/>
          <w:color w:val="000000"/>
        </w:rPr>
        <w:t>成功面试，应具备三个基本条件：</w:t>
      </w:r>
    </w:p>
    <w:p>
      <w:pPr>
        <w:jc w:val="left"/>
        <w:rPr>
          <w:rFonts w:ascii="宋体" w:hAnsi="宋体"/>
          <w:color w:val="000000"/>
        </w:rPr>
      </w:pPr>
      <w:r>
        <w:rPr>
          <w:rFonts w:hint="eastAsia" w:ascii="宋体" w:hAnsi="宋体"/>
          <w:color w:val="000000"/>
        </w:rPr>
        <w:t>（1）良好的心理素质。考生要有意识地面对压力场合，大胆培养自己在公众面前讲话的能力。考生可从理论上进行思考、学习，在实践中磨砺、培养。</w:t>
      </w:r>
    </w:p>
    <w:p>
      <w:pPr>
        <w:jc w:val="left"/>
        <w:rPr>
          <w:rFonts w:ascii="宋体" w:hAnsi="宋体"/>
          <w:color w:val="000000"/>
        </w:rPr>
      </w:pPr>
      <w:r>
        <w:rPr>
          <w:rFonts w:hint="eastAsia" w:ascii="宋体" w:hAnsi="宋体"/>
          <w:color w:val="000000"/>
        </w:rPr>
        <w:t>（2）超越对手的答题能力。答题既要有实质性内容，又要有条理、有逻辑，还要求把握一定的时间。因此考生应苦练答题能力，多思、多说、多练，力争胜过竞争对手。</w:t>
      </w:r>
    </w:p>
    <w:p>
      <w:pPr>
        <w:jc w:val="left"/>
        <w:rPr>
          <w:rFonts w:ascii="宋体" w:hAnsi="宋体"/>
          <w:color w:val="000000"/>
        </w:rPr>
      </w:pPr>
      <w:r>
        <w:rPr>
          <w:rFonts w:hint="eastAsia" w:ascii="宋体" w:hAnsi="宋体"/>
          <w:color w:val="000000"/>
        </w:rPr>
        <w:t>（3）海量的信息储备。面试题千变万化，一般会结合当前社会关注的热点。在备考阶段，考生要大猎涉猎各类信息，只有把足够多的信息“吃”进去，面试时才能有货“吐”出来。</w:t>
      </w:r>
    </w:p>
    <w:p>
      <w:pPr>
        <w:jc w:val="left"/>
        <w:rPr>
          <w:rFonts w:ascii="宋体" w:hAnsi="宋体"/>
          <w:color w:val="000000"/>
        </w:rPr>
      </w:pPr>
    </w:p>
    <w:p>
      <w:pPr>
        <w:pStyle w:val="4"/>
        <w:spacing w:before="0" w:after="0" w:line="240" w:lineRule="auto"/>
        <w:jc w:val="left"/>
        <w:rPr>
          <w:rFonts w:ascii="宋体" w:hAnsi="宋体"/>
          <w:bCs/>
          <w:color w:val="000000"/>
          <w:sz w:val="24"/>
          <w:szCs w:val="30"/>
        </w:rPr>
      </w:pPr>
      <w:bookmarkStart w:id="100" w:name="_Toc32513"/>
      <w:r>
        <w:rPr>
          <w:rFonts w:hint="eastAsia" w:ascii="宋体" w:hAnsi="宋体"/>
          <w:bCs/>
          <w:color w:val="000000"/>
          <w:sz w:val="24"/>
          <w:szCs w:val="30"/>
        </w:rPr>
        <w:t>3、面试考场布置</w:t>
      </w:r>
      <w:bookmarkEnd w:id="100"/>
    </w:p>
    <w:p>
      <w:pPr>
        <w:jc w:val="center"/>
        <w:rPr>
          <w:rFonts w:ascii="宋体" w:hAnsi="宋体"/>
          <w:b/>
          <w:color w:val="000000"/>
        </w:rPr>
      </w:pPr>
      <w:r>
        <w:rPr>
          <w:rFonts w:ascii="宋体" w:hAnsi="宋体"/>
          <w:b/>
          <w:color w:val="000000"/>
          <w:sz w:val="30"/>
          <w:szCs w:val="30"/>
        </w:rPr>
        <w:drawing>
          <wp:inline distT="0" distB="0" distL="114300" distR="114300">
            <wp:extent cx="4511675" cy="2942590"/>
            <wp:effectExtent l="0" t="0" r="3175" b="10160"/>
            <wp:docPr id="8" name="图片 6" descr="U3425P42DT2011092215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U3425P42DT20110922150117"/>
                    <pic:cNvPicPr>
                      <a:picLocks noChangeAspect="1"/>
                    </pic:cNvPicPr>
                  </pic:nvPicPr>
                  <pic:blipFill>
                    <a:blip r:embed="rId109"/>
                    <a:stretch>
                      <a:fillRect/>
                    </a:stretch>
                  </pic:blipFill>
                  <pic:spPr>
                    <a:xfrm>
                      <a:off x="0" y="0"/>
                      <a:ext cx="4511675" cy="2942590"/>
                    </a:xfrm>
                    <a:prstGeom prst="rect">
                      <a:avLst/>
                    </a:prstGeom>
                    <a:noFill/>
                    <a:ln w="9525">
                      <a:noFill/>
                    </a:ln>
                  </pic:spPr>
                </pic:pic>
              </a:graphicData>
            </a:graphic>
          </wp:inline>
        </w:drawing>
      </w:r>
    </w:p>
    <w:p>
      <w:pPr>
        <w:jc w:val="left"/>
        <w:rPr>
          <w:rFonts w:ascii="宋体" w:hAnsi="宋体"/>
          <w:color w:val="000000"/>
        </w:rPr>
      </w:pPr>
      <w:r>
        <w:rPr>
          <w:rFonts w:hint="eastAsia" w:ascii="宋体" w:hAnsi="宋体"/>
          <w:color w:val="000000"/>
        </w:rPr>
        <w:t>考场内除了考官外，一般还有记分员、计时员，监察人员进行全程监督。主考官负责宣读面试指导语，强调注意事项，提问等，考生在规定时限内回答给定的问题。</w:t>
      </w:r>
    </w:p>
    <w:p>
      <w:pPr>
        <w:jc w:val="left"/>
        <w:rPr>
          <w:rFonts w:ascii="宋体" w:hAnsi="宋体"/>
          <w:color w:val="000000"/>
        </w:rPr>
      </w:pPr>
      <w:r>
        <w:rPr>
          <w:rFonts w:hint="eastAsia" w:ascii="宋体" w:hAnsi="宋体"/>
          <w:color w:val="000000"/>
        </w:rPr>
        <w:t>考生入场后，直接走到考生席，站定后向各位考官问好，并报自己的考试序号。特别注意的是，考生不能自报姓名，如在考场内自报姓名，考生会被当场取消面试资格。考生落座后，主考官将向考生宣读面试规则，面试开始。</w:t>
      </w:r>
    </w:p>
    <w:p>
      <w:pPr>
        <w:jc w:val="left"/>
        <w:rPr>
          <w:rFonts w:ascii="宋体" w:hAnsi="宋体"/>
          <w:color w:val="000000"/>
        </w:rPr>
      </w:pPr>
    </w:p>
    <w:p>
      <w:pPr>
        <w:pStyle w:val="4"/>
        <w:spacing w:before="0" w:after="0" w:line="240" w:lineRule="auto"/>
        <w:jc w:val="left"/>
        <w:rPr>
          <w:rFonts w:ascii="宋体" w:hAnsi="宋体"/>
          <w:bCs/>
          <w:color w:val="000000"/>
          <w:sz w:val="24"/>
        </w:rPr>
      </w:pPr>
      <w:bookmarkStart w:id="101" w:name="_Toc771"/>
      <w:r>
        <w:rPr>
          <w:rFonts w:hint="eastAsia" w:ascii="宋体" w:hAnsi="宋体"/>
          <w:color w:val="000000"/>
          <w:sz w:val="24"/>
        </w:rPr>
        <w:t>4、</w:t>
      </w:r>
      <w:r>
        <w:rPr>
          <w:rFonts w:hint="eastAsia" w:ascii="宋体" w:hAnsi="宋体"/>
          <w:bCs/>
          <w:color w:val="000000"/>
          <w:sz w:val="24"/>
        </w:rPr>
        <w:t>面试流程介绍</w:t>
      </w:r>
      <w:bookmarkEnd w:id="101"/>
    </w:p>
    <w:p>
      <w:pPr>
        <w:jc w:val="center"/>
        <w:rPr>
          <w:rFonts w:ascii="宋体" w:hAnsi="宋体"/>
          <w:b/>
          <w:color w:val="000000"/>
          <w:sz w:val="24"/>
        </w:rPr>
      </w:pPr>
      <w:r>
        <w:rPr>
          <w:rFonts w:ascii="宋体" w:hAnsi="宋体"/>
          <w:b/>
          <w:color w:val="000000"/>
          <w:sz w:val="30"/>
          <w:szCs w:val="30"/>
        </w:rPr>
        <w:drawing>
          <wp:inline distT="0" distB="0" distL="114300" distR="114300">
            <wp:extent cx="3765550" cy="2515870"/>
            <wp:effectExtent l="0" t="0" r="6350" b="17780"/>
            <wp:docPr id="9"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图片1"/>
                    <pic:cNvPicPr>
                      <a:picLocks noChangeAspect="1"/>
                    </pic:cNvPicPr>
                  </pic:nvPicPr>
                  <pic:blipFill>
                    <a:blip r:embed="rId110"/>
                    <a:stretch>
                      <a:fillRect/>
                    </a:stretch>
                  </pic:blipFill>
                  <pic:spPr>
                    <a:xfrm>
                      <a:off x="0" y="0"/>
                      <a:ext cx="3765550" cy="2515870"/>
                    </a:xfrm>
                    <a:prstGeom prst="rect">
                      <a:avLst/>
                    </a:prstGeom>
                    <a:noFill/>
                    <a:ln w="9525">
                      <a:noFill/>
                    </a:ln>
                  </pic:spPr>
                </pic:pic>
              </a:graphicData>
            </a:graphic>
          </wp:inline>
        </w:drawing>
      </w:r>
    </w:p>
    <w:p>
      <w:pPr>
        <w:jc w:val="left"/>
        <w:rPr>
          <w:rFonts w:ascii="宋体" w:hAnsi="宋体"/>
          <w:color w:val="000000"/>
        </w:rPr>
      </w:pPr>
      <w:r>
        <w:rPr>
          <w:rFonts w:hint="eastAsia" w:ascii="宋体" w:hAnsi="宋体"/>
          <w:color w:val="000000"/>
        </w:rPr>
        <w:t>面试动作主要包括敲门、关门、问好、致谢、移凳、入座、鞠躬、离场等。主要提醒各位考生注意以下几点：</w:t>
      </w:r>
    </w:p>
    <w:p>
      <w:pPr>
        <w:jc w:val="left"/>
        <w:rPr>
          <w:rFonts w:ascii="宋体" w:hAnsi="宋体"/>
          <w:color w:val="000000"/>
        </w:rPr>
      </w:pPr>
      <w:r>
        <w:rPr>
          <w:rFonts w:hint="eastAsia" w:ascii="宋体" w:hAnsi="宋体"/>
          <w:color w:val="000000"/>
        </w:rPr>
        <w:t>（1）如果门是关闭状态，工作人员未开门，考生应敲门，敲门的动作自然、声音清楚就好，敲门声太大或太小都不合适。得到考官“请进”的允许后，考生进入考场；</w:t>
      </w:r>
    </w:p>
    <w:p>
      <w:pPr>
        <w:jc w:val="left"/>
        <w:rPr>
          <w:rFonts w:ascii="宋体" w:hAnsi="宋体"/>
          <w:color w:val="000000"/>
        </w:rPr>
      </w:pPr>
      <w:r>
        <w:rPr>
          <w:rFonts w:hint="eastAsia" w:ascii="宋体" w:hAnsi="宋体"/>
          <w:color w:val="000000"/>
        </w:rPr>
        <w:t>（2）考生进入考场后，在考生席椅子侧方站定，向考官微笑问好，展现礼貌大方的形象气质。问候考官时，考生在态度上需要注意四点：主动、热情、自然及专注。考生也可用鞠躬来表达对考官的尊重，但鞠躬动作并非必须，由考生自行决定；</w:t>
      </w:r>
    </w:p>
    <w:p>
      <w:pPr>
        <w:jc w:val="left"/>
        <w:rPr>
          <w:rFonts w:ascii="宋体" w:hAnsi="宋体"/>
          <w:color w:val="000000"/>
        </w:rPr>
      </w:pPr>
      <w:r>
        <w:rPr>
          <w:rFonts w:hint="eastAsia" w:ascii="宋体" w:hAnsi="宋体"/>
          <w:color w:val="000000"/>
        </w:rPr>
        <w:t>（3）考生在未得到考官“请坐下”的允许（手势或言语）前，最好不要自行落座；</w:t>
      </w:r>
    </w:p>
    <w:p>
      <w:pPr>
        <w:jc w:val="left"/>
        <w:rPr>
          <w:rFonts w:ascii="宋体" w:hAnsi="宋体"/>
          <w:color w:val="000000"/>
        </w:rPr>
      </w:pPr>
      <w:r>
        <w:rPr>
          <w:rFonts w:hint="eastAsia" w:ascii="宋体" w:hAnsi="宋体"/>
          <w:color w:val="000000"/>
        </w:rPr>
        <w:t>（4）考官示意“请坐下”，考生在致谢后移凳、就坐；考生致谢时要诚挚，调整座椅时避免发出刺耳声响；</w:t>
      </w:r>
    </w:p>
    <w:p>
      <w:pPr>
        <w:jc w:val="left"/>
        <w:rPr>
          <w:rFonts w:ascii="宋体" w:hAnsi="宋体"/>
          <w:color w:val="000000"/>
        </w:rPr>
      </w:pPr>
      <w:r>
        <w:rPr>
          <w:rFonts w:hint="eastAsia" w:ascii="宋体" w:hAnsi="宋体"/>
          <w:color w:val="000000"/>
        </w:rPr>
        <w:t>（5）考生在听到考官宣读面试导语开场白“恭喜你进入面试……”时，可礼貌致谢，认真倾听面试导语中关于面试试题数量及答题时间的要求；</w:t>
      </w:r>
    </w:p>
    <w:p>
      <w:pPr>
        <w:jc w:val="left"/>
        <w:rPr>
          <w:rFonts w:ascii="宋体" w:hAnsi="宋体"/>
          <w:color w:val="000000"/>
        </w:rPr>
      </w:pPr>
      <w:r>
        <w:rPr>
          <w:rFonts w:hint="eastAsia" w:ascii="宋体" w:hAnsi="宋体"/>
          <w:color w:val="000000"/>
        </w:rPr>
        <w:t>（6）考生在回答试题前先思考，大多数考场都备有纸、笔供考生罗列提纲；考生在回答问题前最好将笔放下，端正坐姿再开口；</w:t>
      </w:r>
    </w:p>
    <w:p>
      <w:pPr>
        <w:jc w:val="left"/>
        <w:rPr>
          <w:rFonts w:ascii="宋体" w:hAnsi="宋体"/>
          <w:color w:val="000000"/>
        </w:rPr>
      </w:pPr>
      <w:r>
        <w:rPr>
          <w:rFonts w:hint="eastAsia" w:ascii="宋体" w:hAnsi="宋体"/>
          <w:color w:val="000000"/>
        </w:rPr>
        <w:t>（7）答题过程中考生应与考官有眼神交流，不要一直低头看稿纸或抬头望天花板；答题结束后考生应明确说明“回答完毕”；</w:t>
      </w:r>
    </w:p>
    <w:p>
      <w:pPr>
        <w:jc w:val="left"/>
        <w:rPr>
          <w:rFonts w:ascii="宋体" w:hAnsi="宋体"/>
          <w:color w:val="000000"/>
        </w:rPr>
      </w:pPr>
      <w:r>
        <w:rPr>
          <w:rFonts w:hint="eastAsia" w:ascii="宋体" w:hAnsi="宋体"/>
          <w:color w:val="000000"/>
        </w:rPr>
        <w:t>（8）考官或工作人员提示“面试结束，请退场”后，考生不急不缓地起立，将座椅轻轻放归原位，向考官致谢、鞠躬后离场。但鞠躬动作并非必须，由考生自行决定。考生退场时要注意走姿，轻轻将门关上。考生退场时不得将试题与考场草稿纸、记录用笔等带出考场。</w:t>
      </w:r>
      <w:bookmarkStart w:id="102" w:name="_Toc4841"/>
      <w:bookmarkStart w:id="103" w:name="_Toc23263"/>
      <w:bookmarkStart w:id="104" w:name="_Toc3332"/>
    </w:p>
    <w:p>
      <w:pPr>
        <w:pStyle w:val="3"/>
        <w:spacing w:before="0" w:after="0" w:line="240" w:lineRule="auto"/>
        <w:jc w:val="left"/>
        <w:rPr>
          <w:rFonts w:ascii="宋体" w:hAnsi="宋体"/>
          <w:color w:val="000000"/>
        </w:rPr>
      </w:pPr>
      <w:bookmarkStart w:id="105" w:name="_Toc32369"/>
      <w:r>
        <w:rPr>
          <w:rFonts w:hint="eastAsia" w:ascii="宋体" w:hAnsi="宋体"/>
          <w:color w:val="000000"/>
        </w:rPr>
        <w:t>（三）</w:t>
      </w:r>
      <w:r>
        <w:rPr>
          <w:rFonts w:hint="eastAsia" w:ascii="宋体" w:hAnsi="宋体"/>
          <w:color w:val="000000"/>
          <w:lang w:eastAsia="zh-CN"/>
        </w:rPr>
        <w:t>面试</w:t>
      </w:r>
      <w:r>
        <w:rPr>
          <w:rFonts w:hint="eastAsia" w:ascii="宋体" w:hAnsi="宋体"/>
          <w:color w:val="000000"/>
        </w:rPr>
        <w:t>重点内容介绍</w:t>
      </w:r>
      <w:bookmarkEnd w:id="102"/>
      <w:bookmarkEnd w:id="103"/>
      <w:bookmarkEnd w:id="104"/>
      <w:bookmarkEnd w:id="105"/>
      <w:bookmarkStart w:id="106" w:name="_Toc15078"/>
      <w:bookmarkStart w:id="107" w:name="_Toc21636"/>
      <w:bookmarkStart w:id="108" w:name="_Toc5908"/>
    </w:p>
    <w:p>
      <w:pPr>
        <w:jc w:val="left"/>
        <w:rPr>
          <w:rFonts w:ascii="宋体" w:hAnsi="宋体"/>
          <w:b/>
          <w:color w:val="000000"/>
        </w:rPr>
      </w:pPr>
      <w:r>
        <w:rPr>
          <w:rFonts w:hint="eastAsia" w:ascii="宋体" w:hAnsi="宋体"/>
          <w:color w:val="000000"/>
        </w:rPr>
        <w:t>◆</w:t>
      </w:r>
      <w:r>
        <w:rPr>
          <w:rFonts w:hint="eastAsia" w:ascii="宋体" w:hAnsi="宋体"/>
          <w:b/>
          <w:color w:val="000000"/>
        </w:rPr>
        <w:t>医疗</w:t>
      </w:r>
      <w:r>
        <w:rPr>
          <w:rFonts w:ascii="宋体" w:hAnsi="宋体"/>
          <w:b/>
          <w:color w:val="000000"/>
        </w:rPr>
        <w:t>卫生</w:t>
      </w:r>
      <w:r>
        <w:rPr>
          <w:rFonts w:hint="eastAsia" w:ascii="宋体" w:hAnsi="宋体"/>
          <w:b/>
          <w:color w:val="000000"/>
        </w:rPr>
        <w:t>事业单位面试，考查哪些内容？</w:t>
      </w:r>
    </w:p>
    <w:p>
      <w:pPr>
        <w:jc w:val="left"/>
        <w:rPr>
          <w:rFonts w:ascii="宋体" w:hAnsi="宋体"/>
          <w:b/>
          <w:color w:val="000000"/>
        </w:rPr>
      </w:pPr>
      <w:r>
        <w:rPr>
          <w:rFonts w:hint="eastAsia" w:ascii="宋体" w:hAnsi="宋体"/>
          <w:b/>
          <w:color w:val="000000"/>
        </w:rPr>
        <w:t>◆</w:t>
      </w:r>
      <w:r>
        <w:rPr>
          <w:rFonts w:ascii="宋体" w:hAnsi="宋体"/>
          <w:b/>
          <w:color w:val="000000"/>
        </w:rPr>
        <w:t>要求</w:t>
      </w:r>
      <w:r>
        <w:rPr>
          <w:rFonts w:hint="eastAsia" w:ascii="宋体" w:hAnsi="宋体"/>
          <w:b/>
          <w:color w:val="000000"/>
        </w:rPr>
        <w:t>考生具备</w:t>
      </w:r>
      <w:r>
        <w:rPr>
          <w:rFonts w:ascii="宋体" w:hAnsi="宋体"/>
          <w:b/>
          <w:color w:val="000000"/>
        </w:rPr>
        <w:t>哪些素质</w:t>
      </w:r>
      <w:r>
        <w:rPr>
          <w:rFonts w:hint="eastAsia" w:ascii="宋体" w:hAnsi="宋体"/>
          <w:b/>
          <w:color w:val="000000"/>
        </w:rPr>
        <w:t>？</w:t>
      </w:r>
    </w:p>
    <w:p>
      <w:pPr>
        <w:jc w:val="left"/>
        <w:rPr>
          <w:rFonts w:ascii="宋体" w:hAnsi="宋体"/>
          <w:b/>
          <w:color w:val="000000"/>
        </w:rPr>
      </w:pPr>
      <w:r>
        <w:rPr>
          <w:rFonts w:hint="eastAsia" w:ascii="宋体" w:hAnsi="宋体"/>
          <w:b/>
          <w:color w:val="000000"/>
        </w:rPr>
        <w:t>◆</w:t>
      </w:r>
      <w:r>
        <w:rPr>
          <w:rFonts w:ascii="宋体" w:hAnsi="宋体"/>
          <w:b/>
          <w:color w:val="000000"/>
        </w:rPr>
        <w:t>考生</w:t>
      </w:r>
      <w:r>
        <w:rPr>
          <w:rFonts w:hint="eastAsia" w:ascii="宋体" w:hAnsi="宋体"/>
          <w:b/>
          <w:color w:val="000000"/>
        </w:rPr>
        <w:t>在答题</w:t>
      </w:r>
      <w:r>
        <w:rPr>
          <w:rFonts w:ascii="宋体" w:hAnsi="宋体"/>
          <w:b/>
          <w:color w:val="000000"/>
        </w:rPr>
        <w:t>中</w:t>
      </w:r>
      <w:r>
        <w:rPr>
          <w:rFonts w:hint="eastAsia" w:ascii="宋体" w:hAnsi="宋体"/>
          <w:b/>
          <w:color w:val="000000"/>
        </w:rPr>
        <w:t>如何</w:t>
      </w:r>
      <w:r>
        <w:rPr>
          <w:rFonts w:ascii="宋体" w:hAnsi="宋体"/>
          <w:b/>
          <w:color w:val="000000"/>
        </w:rPr>
        <w:t>体现出</w:t>
      </w:r>
      <w:r>
        <w:rPr>
          <w:rFonts w:hint="eastAsia" w:ascii="宋体" w:hAnsi="宋体"/>
          <w:b/>
          <w:color w:val="000000"/>
        </w:rPr>
        <w:t>自身</w:t>
      </w:r>
      <w:r>
        <w:rPr>
          <w:rFonts w:ascii="宋体" w:hAnsi="宋体"/>
          <w:b/>
          <w:color w:val="000000"/>
        </w:rPr>
        <w:t>相关素质</w:t>
      </w:r>
      <w:r>
        <w:rPr>
          <w:rFonts w:hint="eastAsia" w:ascii="宋体" w:hAnsi="宋体"/>
          <w:b/>
          <w:color w:val="000000"/>
        </w:rPr>
        <w:t>？</w:t>
      </w:r>
    </w:p>
    <w:p>
      <w:pPr>
        <w:pStyle w:val="43"/>
        <w:jc w:val="left"/>
        <w:rPr>
          <w:rFonts w:ascii="宋体" w:hAnsi="宋体"/>
          <w:color w:val="000000"/>
        </w:rPr>
      </w:pPr>
      <w:r>
        <w:rPr>
          <w:rFonts w:hint="eastAsia" w:ascii="宋体" w:hAnsi="宋体"/>
          <w:color w:val="000000"/>
        </w:rPr>
        <w:t>以上问题是各位考生非常关心的。接下来我们做具体介绍。</w:t>
      </w:r>
    </w:p>
    <w:p>
      <w:pPr>
        <w:pStyle w:val="43"/>
        <w:jc w:val="left"/>
        <w:rPr>
          <w:rFonts w:hint="eastAsia" w:ascii="宋体" w:hAnsi="宋体"/>
          <w:color w:val="000000"/>
        </w:rPr>
      </w:pPr>
      <w:r>
        <w:rPr>
          <w:rFonts w:hint="eastAsia" w:ascii="宋体" w:hAnsi="宋体"/>
          <w:color w:val="000000"/>
        </w:rPr>
        <w:t>普通结构化面试和专业结构化面试由于答题思路与公务员类似，可按照公务员面试形式进行准备。</w:t>
      </w:r>
    </w:p>
    <w:p>
      <w:pPr>
        <w:pStyle w:val="43"/>
        <w:jc w:val="left"/>
        <w:rPr>
          <w:rFonts w:hint="eastAsia" w:ascii="宋体" w:hAnsi="宋体"/>
          <w:color w:val="000000"/>
        </w:rPr>
      </w:pPr>
      <w:r>
        <w:rPr>
          <w:rFonts w:hint="eastAsia" w:ascii="宋体" w:hAnsi="宋体"/>
          <w:color w:val="000000"/>
        </w:rPr>
        <w:t>专业测试/技能考核，要求各位考生掌握并灵活运用自己所学的专业知识。</w:t>
      </w:r>
      <w:r>
        <w:rPr>
          <w:rFonts w:ascii="宋体" w:hAnsi="宋体"/>
          <w:color w:val="000000"/>
        </w:rPr>
        <w:t>这类题目考查的</w:t>
      </w:r>
      <w:r>
        <w:rPr>
          <w:rFonts w:hint="eastAsia" w:ascii="宋体" w:hAnsi="宋体"/>
          <w:color w:val="000000"/>
        </w:rPr>
        <w:t>内容一般</w:t>
      </w:r>
      <w:r>
        <w:rPr>
          <w:rFonts w:ascii="宋体" w:hAnsi="宋体"/>
          <w:color w:val="000000"/>
        </w:rPr>
        <w:t>都是</w:t>
      </w:r>
      <w:r>
        <w:rPr>
          <w:rFonts w:hint="eastAsia" w:ascii="宋体" w:hAnsi="宋体"/>
          <w:color w:val="000000"/>
        </w:rPr>
        <w:t>专业</w:t>
      </w:r>
      <w:r>
        <w:rPr>
          <w:rFonts w:ascii="宋体" w:hAnsi="宋体"/>
          <w:color w:val="000000"/>
        </w:rPr>
        <w:t>笔试</w:t>
      </w:r>
      <w:r>
        <w:rPr>
          <w:rFonts w:hint="eastAsia" w:ascii="宋体" w:hAnsi="宋体"/>
          <w:color w:val="000000"/>
        </w:rPr>
        <w:t>的高频考点或重点</w:t>
      </w:r>
      <w:r>
        <w:rPr>
          <w:rFonts w:ascii="宋体" w:hAnsi="宋体"/>
          <w:color w:val="000000"/>
        </w:rPr>
        <w:t>，</w:t>
      </w:r>
      <w:r>
        <w:rPr>
          <w:rFonts w:hint="eastAsia" w:ascii="宋体" w:hAnsi="宋体"/>
          <w:color w:val="000000"/>
        </w:rPr>
        <w:t>只是考查的具体形式不同。</w:t>
      </w:r>
    </w:p>
    <w:p>
      <w:pPr>
        <w:pStyle w:val="4"/>
        <w:spacing w:before="0" w:after="0" w:line="240" w:lineRule="auto"/>
        <w:jc w:val="left"/>
        <w:rPr>
          <w:rFonts w:ascii="宋体" w:hAnsi="宋体"/>
          <w:color w:val="000000"/>
        </w:rPr>
      </w:pPr>
      <w:bookmarkStart w:id="109" w:name="_Toc15864"/>
      <w:r>
        <w:rPr>
          <w:rFonts w:hint="eastAsia" w:ascii="宋体" w:hAnsi="宋体"/>
          <w:bCs/>
          <w:color w:val="000000"/>
          <w:sz w:val="24"/>
          <w:szCs w:val="30"/>
        </w:rPr>
        <w:t>1、医疗结构化面试</w:t>
      </w:r>
      <w:bookmarkEnd w:id="106"/>
      <w:bookmarkEnd w:id="107"/>
      <w:bookmarkEnd w:id="108"/>
      <w:bookmarkEnd w:id="109"/>
    </w:p>
    <w:p>
      <w:pPr>
        <w:jc w:val="left"/>
        <w:rPr>
          <w:rFonts w:hint="eastAsia" w:ascii="宋体" w:hAnsi="宋体"/>
          <w:color w:val="000000"/>
        </w:rPr>
      </w:pPr>
      <w:r>
        <w:rPr>
          <w:rFonts w:hint="eastAsia" w:ascii="宋体" w:hAnsi="宋体"/>
          <w:color w:val="000000"/>
        </w:rPr>
        <w:t>医疗卫生事业单位结构化面试形式：普通结构化面试和专业结构化面试。前者侧重考查考生的综合素质和能力，考官以考题为载体，对考生的言语表达能力、仪容仪表、综合分析能力、应急应变能力、计划组织协调能力、人际沟通的意识和技巧等方面进行整体评分；后者除了考查考生上述综合素质外，还关注考生是否掌握医疗卫生的基本常识、专业知识、技能。</w:t>
      </w:r>
    </w:p>
    <w:p>
      <w:pPr>
        <w:jc w:val="left"/>
        <w:rPr>
          <w:rFonts w:ascii="宋体" w:hAnsi="宋体"/>
          <w:color w:val="000000"/>
        </w:rPr>
      </w:pPr>
      <w:r>
        <w:rPr>
          <w:rFonts w:hint="eastAsia" w:ascii="宋体" w:hAnsi="宋体"/>
          <w:color w:val="000000"/>
        </w:rPr>
        <w:t>结构化面试，主要包括五大题型：</w:t>
      </w:r>
      <w:bookmarkStart w:id="110" w:name="_Toc16635"/>
      <w:bookmarkStart w:id="111" w:name="_Toc7672"/>
      <w:bookmarkStart w:id="112" w:name="_Toc22367"/>
    </w:p>
    <w:p>
      <w:pPr>
        <w:jc w:val="left"/>
        <w:rPr>
          <w:rFonts w:ascii="宋体" w:hAnsi="宋体"/>
          <w:b/>
          <w:color w:val="000000"/>
        </w:rPr>
      </w:pPr>
      <w:r>
        <w:rPr>
          <w:rFonts w:hint="eastAsia" w:ascii="宋体" w:hAnsi="宋体"/>
          <w:b/>
          <w:color w:val="000000"/>
          <w:sz w:val="22"/>
          <w:szCs w:val="28"/>
        </w:rPr>
        <w:t>（1）综合分析类</w:t>
      </w:r>
      <w:bookmarkEnd w:id="110"/>
      <w:bookmarkEnd w:id="111"/>
      <w:bookmarkEnd w:id="112"/>
    </w:p>
    <w:p>
      <w:pPr>
        <w:jc w:val="left"/>
        <w:rPr>
          <w:rFonts w:ascii="宋体" w:hAnsi="宋体"/>
          <w:color w:val="000000"/>
        </w:rPr>
      </w:pPr>
      <w:r>
        <w:rPr>
          <w:rFonts w:hint="eastAsia" w:ascii="宋体" w:hAnsi="宋体"/>
          <w:color w:val="000000"/>
        </w:rPr>
        <w:t>在全国各地方的医疗卫生事业单位面试真题中，综合分析类题目所占比重50%左右。综合分析类题目涉及范围广、考查内容全。需要考生注重平时素材的积累。下面我们将针对常考重点进行介绍及总结，希望各位考生能从中获益。</w:t>
      </w:r>
    </w:p>
    <w:p>
      <w:pPr>
        <w:jc w:val="left"/>
        <w:rPr>
          <w:rFonts w:ascii="宋体" w:hAnsi="宋体"/>
          <w:color w:val="000000"/>
        </w:rPr>
      </w:pPr>
      <w:r>
        <w:rPr>
          <w:rFonts w:hint="eastAsia" w:ascii="宋体" w:hAnsi="宋体"/>
          <w:color w:val="000000"/>
        </w:rPr>
        <w:t>综合分析类题目包括：现象类（或医疗现象类）题目；观点类（或医疗观点类）题目。我们根据各种题目出现的频率高低，总结出医疗卫生事业单位面试中综合分析类题目的四大高频考点：</w:t>
      </w:r>
    </w:p>
    <w:p>
      <w:pPr>
        <w:jc w:val="left"/>
        <w:rPr>
          <w:rFonts w:ascii="宋体" w:hAnsi="宋体"/>
          <w:b/>
          <w:color w:val="000000"/>
        </w:rPr>
      </w:pPr>
      <w:r>
        <w:rPr>
          <w:rFonts w:hint="eastAsia" w:ascii="宋体" w:hAnsi="宋体"/>
          <w:b/>
          <w:color w:val="000000"/>
        </w:rPr>
        <w:t>1）医德医风建设</w:t>
      </w:r>
    </w:p>
    <w:p>
      <w:pPr>
        <w:jc w:val="left"/>
        <w:rPr>
          <w:rFonts w:ascii="宋体" w:hAnsi="宋体"/>
          <w:color w:val="000000"/>
        </w:rPr>
      </w:pPr>
      <w:r>
        <w:rPr>
          <w:rFonts w:hint="eastAsia" w:ascii="宋体" w:hAnsi="宋体"/>
          <w:color w:val="000000"/>
        </w:rPr>
        <w:t>例如：</w:t>
      </w:r>
    </w:p>
    <w:p>
      <w:pPr>
        <w:jc w:val="left"/>
        <w:rPr>
          <w:rFonts w:ascii="宋体" w:hAnsi="宋体"/>
          <w:color w:val="000000"/>
        </w:rPr>
      </w:pPr>
      <w:r>
        <w:rPr>
          <w:rFonts w:hint="eastAsia" w:ascii="宋体" w:hAnsi="宋体"/>
          <w:color w:val="000000"/>
        </w:rPr>
        <w:t>①对于医学生誓言/南丁格尔誓言，请谈谈你的看法？</w:t>
      </w:r>
    </w:p>
    <w:p>
      <w:pPr>
        <w:jc w:val="left"/>
        <w:rPr>
          <w:rFonts w:ascii="宋体" w:hAnsi="宋体"/>
          <w:color w:val="000000"/>
        </w:rPr>
      </w:pPr>
      <w:r>
        <w:rPr>
          <w:rFonts w:hint="eastAsia" w:ascii="宋体" w:hAnsi="宋体"/>
          <w:color w:val="000000"/>
        </w:rPr>
        <w:t>②医德、医风、医术哪个更重要，谈谈你的看法？</w:t>
      </w:r>
    </w:p>
    <w:p>
      <w:pPr>
        <w:jc w:val="left"/>
        <w:rPr>
          <w:rFonts w:ascii="宋体" w:hAnsi="宋体"/>
          <w:b/>
          <w:color w:val="000000"/>
        </w:rPr>
      </w:pPr>
      <w:r>
        <w:rPr>
          <w:rFonts w:hint="eastAsia" w:ascii="宋体" w:hAnsi="宋体"/>
          <w:b/>
          <w:color w:val="000000"/>
        </w:rPr>
        <w:t>2）医患关系问题</w:t>
      </w:r>
    </w:p>
    <w:p>
      <w:pPr>
        <w:jc w:val="left"/>
        <w:rPr>
          <w:rFonts w:ascii="宋体" w:hAnsi="宋体"/>
          <w:color w:val="000000"/>
        </w:rPr>
      </w:pPr>
      <w:r>
        <w:rPr>
          <w:rFonts w:hint="eastAsia" w:ascii="宋体" w:hAnsi="宋体"/>
          <w:color w:val="000000"/>
        </w:rPr>
        <w:t>例如：</w:t>
      </w:r>
    </w:p>
    <w:p>
      <w:pPr>
        <w:jc w:val="left"/>
        <w:rPr>
          <w:rFonts w:ascii="宋体" w:hAnsi="宋体"/>
          <w:color w:val="000000"/>
        </w:rPr>
      </w:pPr>
      <w:r>
        <w:rPr>
          <w:rFonts w:hint="eastAsia" w:ascii="宋体" w:hAnsi="宋体"/>
          <w:color w:val="000000"/>
        </w:rPr>
        <w:t>①如何看待如今的医患关系？</w:t>
      </w:r>
    </w:p>
    <w:p>
      <w:pPr>
        <w:jc w:val="left"/>
        <w:rPr>
          <w:rFonts w:ascii="宋体" w:hAnsi="宋体"/>
          <w:color w:val="000000"/>
        </w:rPr>
      </w:pPr>
      <w:r>
        <w:rPr>
          <w:rFonts w:hint="eastAsia" w:ascii="宋体" w:hAnsi="宋体"/>
          <w:color w:val="000000"/>
        </w:rPr>
        <w:t>②对于医疗职业风险，你有何认识？</w:t>
      </w:r>
    </w:p>
    <w:p>
      <w:pPr>
        <w:jc w:val="left"/>
        <w:rPr>
          <w:rFonts w:ascii="宋体" w:hAnsi="宋体"/>
          <w:b/>
          <w:color w:val="000000"/>
        </w:rPr>
      </w:pPr>
      <w:r>
        <w:rPr>
          <w:rFonts w:hint="eastAsia" w:ascii="宋体" w:hAnsi="宋体"/>
          <w:b/>
          <w:color w:val="000000"/>
        </w:rPr>
        <w:t>3）医改、医保问题</w:t>
      </w:r>
    </w:p>
    <w:p>
      <w:pPr>
        <w:jc w:val="left"/>
        <w:rPr>
          <w:rFonts w:ascii="宋体" w:hAnsi="宋体"/>
          <w:color w:val="000000"/>
        </w:rPr>
      </w:pPr>
      <w:r>
        <w:rPr>
          <w:rFonts w:hint="eastAsia" w:ascii="宋体" w:hAnsi="宋体"/>
          <w:color w:val="000000"/>
        </w:rPr>
        <w:t>例如：</w:t>
      </w:r>
    </w:p>
    <w:p>
      <w:pPr>
        <w:jc w:val="left"/>
        <w:rPr>
          <w:rFonts w:ascii="宋体" w:hAnsi="宋体"/>
          <w:color w:val="000000"/>
        </w:rPr>
      </w:pPr>
      <w:r>
        <w:rPr>
          <w:rFonts w:hint="eastAsia" w:ascii="宋体" w:hAnsi="宋体"/>
          <w:color w:val="000000"/>
        </w:rPr>
        <w:t>①谈谈你对国务院“十二五”医改规划的理解？</w:t>
      </w:r>
    </w:p>
    <w:p>
      <w:pPr>
        <w:jc w:val="left"/>
        <w:rPr>
          <w:rFonts w:ascii="宋体" w:hAnsi="宋体"/>
          <w:color w:val="000000"/>
        </w:rPr>
      </w:pPr>
      <w:r>
        <w:rPr>
          <w:rFonts w:hint="eastAsia" w:ascii="宋体" w:hAnsi="宋体"/>
          <w:color w:val="000000"/>
        </w:rPr>
        <w:t>②谈谈你对普及、健全农村医疗保险制度的看法？</w:t>
      </w:r>
    </w:p>
    <w:p>
      <w:pPr>
        <w:jc w:val="left"/>
        <w:rPr>
          <w:rFonts w:ascii="宋体" w:hAnsi="宋体"/>
          <w:b/>
          <w:color w:val="000000"/>
        </w:rPr>
      </w:pPr>
      <w:r>
        <w:rPr>
          <w:rFonts w:hint="eastAsia" w:ascii="宋体" w:hAnsi="宋体"/>
          <w:b/>
          <w:color w:val="000000"/>
        </w:rPr>
        <w:t>4）食品安全问题</w:t>
      </w:r>
    </w:p>
    <w:p>
      <w:pPr>
        <w:jc w:val="left"/>
        <w:rPr>
          <w:rFonts w:ascii="宋体" w:hAnsi="宋体"/>
          <w:color w:val="000000"/>
        </w:rPr>
      </w:pPr>
      <w:r>
        <w:rPr>
          <w:rFonts w:hint="eastAsia" w:ascii="宋体" w:hAnsi="宋体"/>
          <w:color w:val="000000"/>
        </w:rPr>
        <w:t>例如：</w:t>
      </w:r>
    </w:p>
    <w:p>
      <w:pPr>
        <w:jc w:val="left"/>
        <w:rPr>
          <w:rFonts w:ascii="宋体" w:hAnsi="宋体"/>
          <w:color w:val="000000"/>
        </w:rPr>
      </w:pPr>
      <w:r>
        <w:rPr>
          <w:rFonts w:hint="eastAsia" w:ascii="宋体" w:hAnsi="宋体"/>
          <w:color w:val="000000"/>
        </w:rPr>
        <w:t>①目前食品药品制假售假现象越来越多，有人说不是因为政府打击力度不够，而是奸商太狡猾，同时制假售假成本低、风险小，对此你是怎么看的？</w:t>
      </w:r>
    </w:p>
    <w:p>
      <w:pPr>
        <w:jc w:val="left"/>
        <w:rPr>
          <w:rFonts w:ascii="宋体" w:hAnsi="宋体"/>
          <w:color w:val="000000"/>
        </w:rPr>
      </w:pPr>
      <w:r>
        <w:rPr>
          <w:rFonts w:hint="eastAsia" w:ascii="宋体" w:hAnsi="宋体"/>
          <w:color w:val="000000"/>
        </w:rPr>
        <w:t>②食品安全问题被频频曝光，引起了社会的高度关注，而食品安全问题却屡禁不止，对此你怎么看？</w:t>
      </w:r>
    </w:p>
    <w:p>
      <w:pPr>
        <w:jc w:val="left"/>
        <w:rPr>
          <w:rFonts w:ascii="宋体" w:hAnsi="宋体"/>
          <w:b/>
          <w:color w:val="000000"/>
          <w:sz w:val="24"/>
        </w:rPr>
      </w:pPr>
      <w:r>
        <w:rPr>
          <w:rFonts w:hint="eastAsia" w:ascii="宋体" w:hAnsi="宋体"/>
          <w:b/>
          <w:color w:val="000000"/>
          <w:sz w:val="24"/>
        </w:rPr>
        <w:t>【真题再现】</w:t>
      </w:r>
    </w:p>
    <w:p>
      <w:pPr>
        <w:jc w:val="left"/>
        <w:rPr>
          <w:rFonts w:hint="eastAsia" w:ascii="宋体" w:hAnsi="宋体"/>
          <w:color w:val="000000"/>
        </w:rPr>
      </w:pPr>
      <w:r>
        <w:rPr>
          <w:rFonts w:hint="eastAsia" w:ascii="宋体" w:hAnsi="宋体"/>
          <w:color w:val="000000"/>
        </w:rPr>
        <w:t>①作为一名医务工作者，请你谈谈医患纠纷的解决及处理办法？</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当前医患纠纷日趋紧张，甚至偶有伤医护杀医护恶性事件发生。医患纠纷不仅严重影响医疗卫生的正常诊疗秩序，损害了医院的形象以及医务人员和患者的利益，而且容易引发严重的社会问题。</w:t>
      </w:r>
    </w:p>
    <w:p>
      <w:pPr>
        <w:jc w:val="left"/>
        <w:rPr>
          <w:rFonts w:hint="eastAsia" w:ascii="宋体" w:hAnsi="宋体"/>
          <w:color w:val="000000"/>
        </w:rPr>
      </w:pPr>
      <w:r>
        <w:rPr>
          <w:rFonts w:hint="eastAsia" w:ascii="宋体" w:hAnsi="宋体"/>
          <w:color w:val="000000"/>
        </w:rPr>
        <w:t>之所以出现医患纠纷，我认为主要有以下几个方面的原因：</w:t>
      </w:r>
    </w:p>
    <w:p>
      <w:pPr>
        <w:jc w:val="left"/>
        <w:rPr>
          <w:rFonts w:hint="eastAsia" w:ascii="宋体" w:hAnsi="宋体"/>
          <w:color w:val="000000"/>
        </w:rPr>
      </w:pPr>
      <w:r>
        <w:rPr>
          <w:rFonts w:hint="eastAsia" w:ascii="宋体" w:hAnsi="宋体"/>
          <w:color w:val="000000"/>
        </w:rPr>
        <w:t>第一，医疗体制不完善，是最主要原因。优势资源分布不公，我国当前医疗保障水平仍较低。</w:t>
      </w:r>
    </w:p>
    <w:p>
      <w:pPr>
        <w:jc w:val="left"/>
        <w:rPr>
          <w:rFonts w:hint="eastAsia" w:ascii="宋体" w:hAnsi="宋体"/>
          <w:color w:val="000000"/>
        </w:rPr>
      </w:pPr>
      <w:r>
        <w:rPr>
          <w:rFonts w:hint="eastAsia" w:ascii="宋体" w:hAnsi="宋体"/>
          <w:color w:val="000000"/>
        </w:rPr>
        <w:t>第二，部分医院及医务人员没有责任心，缺乏与家属沟通的技巧，服务态度不好，个别医务人员索要红包，一些医务人员技术不熟练而导致医疗差错或事故。</w:t>
      </w:r>
    </w:p>
    <w:p>
      <w:pPr>
        <w:jc w:val="left"/>
        <w:rPr>
          <w:rFonts w:hint="eastAsia" w:ascii="宋体" w:hAnsi="宋体"/>
          <w:color w:val="000000"/>
        </w:rPr>
      </w:pPr>
      <w:r>
        <w:rPr>
          <w:rFonts w:hint="eastAsia" w:ascii="宋体" w:hAnsi="宋体"/>
          <w:color w:val="000000"/>
        </w:rPr>
        <w:t>第三，法律不健全，执法人员执法不力。</w:t>
      </w:r>
    </w:p>
    <w:p>
      <w:pPr>
        <w:jc w:val="left"/>
        <w:rPr>
          <w:rFonts w:hint="eastAsia" w:ascii="宋体" w:hAnsi="宋体"/>
          <w:color w:val="000000"/>
        </w:rPr>
      </w:pPr>
      <w:r>
        <w:rPr>
          <w:rFonts w:hint="eastAsia" w:ascii="宋体" w:hAnsi="宋体"/>
          <w:color w:val="000000"/>
        </w:rPr>
        <w:t>第四，信息不对称。医学很复杂，不是万能的，也要对患者把各种风险提前告知。有些患者不了解，导致纠纷发生。</w:t>
      </w:r>
    </w:p>
    <w:p>
      <w:pPr>
        <w:jc w:val="left"/>
        <w:rPr>
          <w:rFonts w:hint="eastAsia" w:ascii="宋体" w:hAnsi="宋体"/>
          <w:color w:val="000000"/>
        </w:rPr>
      </w:pPr>
      <w:r>
        <w:rPr>
          <w:rFonts w:hint="eastAsia" w:ascii="宋体" w:hAnsi="宋体"/>
          <w:color w:val="000000"/>
        </w:rPr>
        <w:t>第五，新闻媒体虚假、不当渲染。</w:t>
      </w:r>
    </w:p>
    <w:p>
      <w:pPr>
        <w:jc w:val="left"/>
        <w:rPr>
          <w:rFonts w:hint="eastAsia" w:ascii="宋体" w:hAnsi="宋体"/>
          <w:color w:val="000000"/>
        </w:rPr>
      </w:pPr>
      <w:r>
        <w:rPr>
          <w:rFonts w:hint="eastAsia" w:ascii="宋体" w:hAnsi="宋体"/>
          <w:color w:val="000000"/>
        </w:rPr>
        <w:t>因此我认为可以从以下几个方面进行合理应对：</w:t>
      </w:r>
    </w:p>
    <w:p>
      <w:pPr>
        <w:jc w:val="left"/>
        <w:rPr>
          <w:rFonts w:hint="eastAsia" w:ascii="宋体" w:hAnsi="宋体"/>
          <w:color w:val="000000"/>
        </w:rPr>
      </w:pPr>
      <w:r>
        <w:rPr>
          <w:rFonts w:hint="eastAsia" w:ascii="宋体" w:hAnsi="宋体"/>
          <w:color w:val="000000"/>
        </w:rPr>
        <w:t>第一，逐渐完善医疗体制，深化医疗改革，优势资源逐渐下沉基层，提高基层医疗水平。缓解大医院看病难的问题，改善医患关系。提高医疗保障水平以及大病报销比例，减轻患者负担，缓解看病贵的问题对于医院。</w:t>
      </w:r>
    </w:p>
    <w:p>
      <w:pPr>
        <w:jc w:val="left"/>
        <w:rPr>
          <w:rFonts w:hint="eastAsia" w:ascii="宋体" w:hAnsi="宋体"/>
          <w:color w:val="000000"/>
        </w:rPr>
      </w:pPr>
      <w:r>
        <w:rPr>
          <w:rFonts w:hint="eastAsia" w:ascii="宋体" w:hAnsi="宋体"/>
          <w:color w:val="000000"/>
        </w:rPr>
        <w:t>第二，对于医务人员，应当提高医术水平，定期进行培训及考核，以减少或避免事故发生。提高医德修养，竭尽全力地为患者提供优质服务。对于收红包的行为给予严厉打击，可以设置匿名举报箱或举报电话，一旦发现此类现象应该给予严惩。</w:t>
      </w:r>
    </w:p>
    <w:p>
      <w:pPr>
        <w:jc w:val="left"/>
        <w:rPr>
          <w:rFonts w:hint="eastAsia" w:ascii="宋体" w:hAnsi="宋体"/>
          <w:color w:val="000000"/>
        </w:rPr>
      </w:pPr>
      <w:r>
        <w:rPr>
          <w:rFonts w:hint="eastAsia" w:ascii="宋体" w:hAnsi="宋体"/>
          <w:color w:val="000000"/>
        </w:rPr>
        <w:t>第三，对于患者，要加强就医道德的宣传教育。对于患者及广大群众对于疾病的认识不够导致的问题，应该加大对于疾病的宣传，以让患者对于疾病有更多认识，以减少因对疾病认识不足而导致的纠纷。例如手术知情同意书、医疗风险，医患双方必须有效的、详细的做到良好沟通，解释说明。必须要依法办事。</w:t>
      </w:r>
    </w:p>
    <w:p>
      <w:pPr>
        <w:jc w:val="left"/>
        <w:rPr>
          <w:rFonts w:hint="eastAsia" w:ascii="宋体" w:hAnsi="宋体"/>
          <w:color w:val="000000"/>
        </w:rPr>
      </w:pPr>
      <w:r>
        <w:rPr>
          <w:rFonts w:hint="eastAsia" w:ascii="宋体" w:hAnsi="宋体"/>
          <w:color w:val="000000"/>
        </w:rPr>
        <w:t>第四，健全法律法规，对于恶意医闹事件要加大惩处力度，大力打击类似违法行为，净化医疗环境。</w:t>
      </w:r>
    </w:p>
    <w:p>
      <w:pPr>
        <w:jc w:val="left"/>
        <w:rPr>
          <w:rFonts w:hint="eastAsia" w:ascii="宋体" w:hAnsi="宋体"/>
          <w:color w:val="000000"/>
        </w:rPr>
      </w:pPr>
      <w:r>
        <w:rPr>
          <w:rFonts w:hint="eastAsia" w:ascii="宋体" w:hAnsi="宋体"/>
          <w:color w:val="000000"/>
        </w:rPr>
        <w:t>第五，新闻媒体要正确做好宣传活动，避免失实报道，正确引导民众。</w:t>
      </w:r>
    </w:p>
    <w:p>
      <w:pPr>
        <w:jc w:val="left"/>
        <w:rPr>
          <w:rFonts w:ascii="宋体" w:hAnsi="宋体"/>
          <w:color w:val="000000"/>
        </w:rPr>
      </w:pPr>
      <w:r>
        <w:rPr>
          <w:rFonts w:hint="eastAsia" w:ascii="宋体" w:hAnsi="宋体"/>
          <w:color w:val="000000"/>
        </w:rPr>
        <w:t>我一定会时常告诫自己，督促自己，站好自己的岗，从自身做起，努力提高自身业务技能水平，注重建立和保持良好的医患关系。我相信只要医护人员坚守“以救死扶伤为使命，全心全意为患者服务的意识”为原则，再加上相关政策法规的不断完善，一定能够促进构建和谐医患关系。</w:t>
      </w:r>
    </w:p>
    <w:p>
      <w:pPr>
        <w:jc w:val="left"/>
        <w:rPr>
          <w:rFonts w:ascii="宋体" w:hAnsi="宋体"/>
          <w:b/>
          <w:color w:val="000000"/>
          <w:sz w:val="24"/>
          <w:szCs w:val="28"/>
        </w:rPr>
      </w:pPr>
      <w:bookmarkStart w:id="113" w:name="_Toc28670"/>
      <w:bookmarkStart w:id="114" w:name="_Toc3821"/>
      <w:bookmarkStart w:id="115" w:name="_Toc18488"/>
      <w:r>
        <w:rPr>
          <w:rFonts w:hint="eastAsia" w:ascii="宋体" w:hAnsi="宋体"/>
          <w:b/>
          <w:color w:val="000000"/>
          <w:sz w:val="22"/>
          <w:szCs w:val="28"/>
        </w:rPr>
        <w:t>（2）</w:t>
      </w:r>
      <w:r>
        <w:rPr>
          <w:rFonts w:hint="eastAsia" w:ascii="宋体" w:hAnsi="宋体"/>
          <w:b/>
          <w:color w:val="000000"/>
          <w:sz w:val="24"/>
          <w:szCs w:val="28"/>
        </w:rPr>
        <w:t>应急应变类</w:t>
      </w:r>
      <w:bookmarkEnd w:id="113"/>
      <w:bookmarkEnd w:id="114"/>
      <w:bookmarkEnd w:id="115"/>
    </w:p>
    <w:p>
      <w:pPr>
        <w:jc w:val="left"/>
        <w:rPr>
          <w:rFonts w:ascii="宋体" w:hAnsi="宋体"/>
          <w:color w:val="000000"/>
        </w:rPr>
      </w:pPr>
      <w:r>
        <w:rPr>
          <w:rFonts w:hint="eastAsia" w:ascii="宋体" w:hAnsi="宋体"/>
          <w:color w:val="000000"/>
        </w:rPr>
        <w:t>应急应变类题目重要程度仅次于综合分析类。卫生专业技术人员由于职业的特殊性，在工作中往往会遇到一些突发情况。考查考生在面对紧急情况的反应速度与判断能力、以及能否快速有效地解决问题。</w:t>
      </w:r>
    </w:p>
    <w:p>
      <w:pPr>
        <w:jc w:val="left"/>
        <w:rPr>
          <w:rFonts w:ascii="宋体" w:hAnsi="宋体"/>
          <w:color w:val="000000"/>
        </w:rPr>
      </w:pPr>
      <w:r>
        <w:rPr>
          <w:rFonts w:hint="eastAsia" w:ascii="宋体" w:hAnsi="宋体"/>
          <w:color w:val="000000"/>
        </w:rPr>
        <w:t>应急应变类题目包括：医疗专业相关的突发事件，如急症病号晕倒、传染病疫情爆发、食品中毒事件等；日常生活或工作的突发事件，例如暴力冲突等。</w:t>
      </w:r>
    </w:p>
    <w:p>
      <w:pPr>
        <w:jc w:val="left"/>
        <w:rPr>
          <w:rFonts w:ascii="宋体" w:hAnsi="宋体"/>
          <w:color w:val="000000"/>
        </w:rPr>
      </w:pPr>
      <w:r>
        <w:rPr>
          <w:rFonts w:hint="eastAsia" w:ascii="宋体" w:hAnsi="宋体"/>
          <w:color w:val="000000"/>
        </w:rPr>
        <w:t>例如：</w:t>
      </w:r>
    </w:p>
    <w:p>
      <w:pPr>
        <w:jc w:val="left"/>
        <w:rPr>
          <w:rFonts w:ascii="宋体" w:hAnsi="宋体"/>
          <w:color w:val="000000"/>
        </w:rPr>
      </w:pPr>
      <w:r>
        <w:rPr>
          <w:rFonts w:hint="eastAsia" w:ascii="宋体" w:hAnsi="宋体"/>
          <w:color w:val="000000"/>
        </w:rPr>
        <w:t xml:space="preserve">①你在值班的时候，在你面前一个急症病号突然晕倒。你如何处理？ </w:t>
      </w:r>
    </w:p>
    <w:p>
      <w:pPr>
        <w:jc w:val="left"/>
        <w:rPr>
          <w:rFonts w:ascii="宋体" w:hAnsi="宋体"/>
          <w:color w:val="000000"/>
        </w:rPr>
      </w:pPr>
      <w:r>
        <w:rPr>
          <w:rFonts w:hint="eastAsia" w:ascii="宋体" w:hAnsi="宋体"/>
          <w:color w:val="000000"/>
        </w:rPr>
        <w:t>②你在参与调节一医疗事故中，死者家属以跳楼威胁，身为医务人员，你怎么处理这件事？</w:t>
      </w:r>
    </w:p>
    <w:p>
      <w:pPr>
        <w:jc w:val="left"/>
        <w:rPr>
          <w:rFonts w:ascii="宋体" w:hAnsi="宋体"/>
          <w:color w:val="000000"/>
        </w:rPr>
      </w:pPr>
      <w:r>
        <w:rPr>
          <w:rFonts w:hint="eastAsia" w:ascii="宋体" w:hAnsi="宋体"/>
          <w:color w:val="000000"/>
        </w:rPr>
        <w:t>③如果你是一个项目负责人，项目计划与原来完全更换了，你怎么办？</w:t>
      </w:r>
    </w:p>
    <w:p>
      <w:pPr>
        <w:jc w:val="left"/>
        <w:rPr>
          <w:rFonts w:ascii="宋体" w:hAnsi="宋体"/>
          <w:color w:val="000000"/>
        </w:rPr>
      </w:pPr>
      <w:r>
        <w:rPr>
          <w:rFonts w:hint="eastAsia" w:ascii="宋体" w:hAnsi="宋体"/>
          <w:color w:val="000000"/>
        </w:rPr>
        <w:t>④如果你在门诊，突然发现一个病人疑似H</w:t>
      </w:r>
      <w:r>
        <w:rPr>
          <w:rFonts w:hint="eastAsia" w:ascii="宋体" w:hAnsi="宋体"/>
          <w:color w:val="000000"/>
          <w:vertAlign w:val="subscript"/>
        </w:rPr>
        <w:t>1</w:t>
      </w:r>
      <w:r>
        <w:rPr>
          <w:rFonts w:hint="eastAsia" w:ascii="宋体" w:hAnsi="宋体"/>
          <w:color w:val="000000"/>
        </w:rPr>
        <w:t>N</w:t>
      </w:r>
      <w:r>
        <w:rPr>
          <w:rFonts w:hint="eastAsia" w:ascii="宋体" w:hAnsi="宋体"/>
          <w:color w:val="000000"/>
          <w:vertAlign w:val="subscript"/>
        </w:rPr>
        <w:t>1</w:t>
      </w:r>
      <w:r>
        <w:rPr>
          <w:rFonts w:hint="eastAsia" w:ascii="宋体" w:hAnsi="宋体"/>
          <w:color w:val="000000"/>
        </w:rPr>
        <w:t>。你该怎么处理？</w:t>
      </w:r>
    </w:p>
    <w:p>
      <w:pPr>
        <w:jc w:val="left"/>
        <w:rPr>
          <w:rFonts w:ascii="宋体" w:hAnsi="宋体"/>
          <w:color w:val="000000"/>
        </w:rPr>
      </w:pPr>
      <w:r>
        <w:rPr>
          <w:rFonts w:hint="eastAsia" w:ascii="宋体" w:hAnsi="宋体"/>
          <w:color w:val="000000"/>
        </w:rPr>
        <w:t>⑤如果上班时碰到病人气势汹汹过来找你，说医生开的检查项目过多，检查费太高，是为了提高奖金。你怎么办？</w:t>
      </w:r>
    </w:p>
    <w:p>
      <w:pPr>
        <w:jc w:val="left"/>
        <w:rPr>
          <w:rFonts w:ascii="宋体" w:hAnsi="宋体"/>
          <w:b/>
          <w:color w:val="000000"/>
          <w:sz w:val="24"/>
        </w:rPr>
      </w:pPr>
      <w:r>
        <w:rPr>
          <w:rFonts w:hint="eastAsia" w:ascii="宋体" w:hAnsi="宋体"/>
          <w:b/>
          <w:color w:val="000000"/>
          <w:sz w:val="24"/>
        </w:rPr>
        <w:t>【真题再现】</w:t>
      </w:r>
    </w:p>
    <w:p>
      <w:pPr>
        <w:jc w:val="left"/>
        <w:rPr>
          <w:rFonts w:ascii="宋体" w:hAnsi="宋体"/>
          <w:color w:val="000000"/>
        </w:rPr>
      </w:pPr>
      <w:r>
        <w:rPr>
          <w:rFonts w:hint="eastAsia" w:ascii="宋体" w:hAnsi="宋体"/>
          <w:color w:val="000000"/>
        </w:rPr>
        <w:t>①如果你在门诊，突然发现一个病人疑似H</w:t>
      </w:r>
      <w:r>
        <w:rPr>
          <w:rFonts w:hint="eastAsia" w:ascii="宋体" w:hAnsi="宋体"/>
          <w:color w:val="000000"/>
          <w:vertAlign w:val="subscript"/>
        </w:rPr>
        <w:t>1</w:t>
      </w:r>
      <w:r>
        <w:rPr>
          <w:rFonts w:hint="eastAsia" w:ascii="宋体" w:hAnsi="宋体"/>
          <w:color w:val="000000"/>
        </w:rPr>
        <w:t>N</w:t>
      </w:r>
      <w:r>
        <w:rPr>
          <w:rFonts w:hint="eastAsia" w:ascii="宋体" w:hAnsi="宋体"/>
          <w:color w:val="000000"/>
          <w:vertAlign w:val="subscript"/>
        </w:rPr>
        <w:t>1</w:t>
      </w:r>
      <w:r>
        <w:rPr>
          <w:rFonts w:hint="eastAsia" w:ascii="宋体" w:hAnsi="宋体"/>
          <w:color w:val="000000"/>
        </w:rPr>
        <w:t>。你该怎么处理?</w:t>
      </w:r>
    </w:p>
    <w:p>
      <w:pPr>
        <w:jc w:val="left"/>
        <w:rPr>
          <w:rFonts w:ascii="宋体" w:hAnsi="宋体"/>
          <w:color w:val="000000"/>
        </w:rPr>
      </w:pPr>
      <w:r>
        <w:rPr>
          <w:rFonts w:hint="eastAsia" w:ascii="宋体" w:hAnsi="宋体"/>
          <w:color w:val="000000"/>
        </w:rPr>
        <w:t>【参考解析】</w:t>
      </w:r>
    </w:p>
    <w:p>
      <w:pPr>
        <w:jc w:val="left"/>
        <w:rPr>
          <w:rFonts w:ascii="宋体" w:hAnsi="宋体"/>
          <w:color w:val="000000"/>
        </w:rPr>
      </w:pPr>
      <w:r>
        <w:rPr>
          <w:rFonts w:hint="eastAsia" w:ascii="宋体" w:hAnsi="宋体"/>
          <w:color w:val="000000"/>
        </w:rPr>
        <w:t>我肯定会保持冷静态度，沉着应对，快速地按照规章制度和流程来处理这件事情，谨防忙中出错，谨防引发混乱及纠纷。</w:t>
      </w:r>
    </w:p>
    <w:p>
      <w:pPr>
        <w:jc w:val="left"/>
        <w:rPr>
          <w:rFonts w:ascii="宋体" w:hAnsi="宋体"/>
          <w:color w:val="000000"/>
        </w:rPr>
      </w:pPr>
      <w:r>
        <w:rPr>
          <w:rFonts w:hint="eastAsia" w:ascii="宋体" w:hAnsi="宋体"/>
          <w:color w:val="000000"/>
        </w:rPr>
        <w:t>第一、现在事情没有查证属实之前，我会以委婉的语气告诉病人他需要做别的检查，然后带他去另一间房间进行隔离。</w:t>
      </w:r>
    </w:p>
    <w:p>
      <w:pPr>
        <w:jc w:val="left"/>
        <w:rPr>
          <w:rFonts w:ascii="宋体" w:hAnsi="宋体"/>
          <w:color w:val="000000"/>
        </w:rPr>
      </w:pPr>
      <w:r>
        <w:rPr>
          <w:rFonts w:hint="eastAsia" w:ascii="宋体" w:hAnsi="宋体"/>
          <w:color w:val="000000"/>
        </w:rPr>
        <w:t>第二、立刻将这一情况汇报上级，并且说明已经对病人进行隔离。</w:t>
      </w:r>
    </w:p>
    <w:p>
      <w:pPr>
        <w:jc w:val="left"/>
        <w:rPr>
          <w:rFonts w:ascii="宋体" w:hAnsi="宋体"/>
          <w:color w:val="000000"/>
        </w:rPr>
      </w:pPr>
      <w:r>
        <w:rPr>
          <w:rFonts w:hint="eastAsia" w:ascii="宋体" w:hAnsi="宋体"/>
          <w:color w:val="000000"/>
        </w:rPr>
        <w:t>第三、口气委婉地告知这个病人，他可能患有H</w:t>
      </w:r>
      <w:r>
        <w:rPr>
          <w:rFonts w:hint="eastAsia" w:ascii="宋体" w:hAnsi="宋体"/>
          <w:color w:val="000000"/>
          <w:vertAlign w:val="subscript"/>
        </w:rPr>
        <w:t>1</w:t>
      </w:r>
      <w:r>
        <w:rPr>
          <w:rFonts w:hint="eastAsia" w:ascii="宋体" w:hAnsi="宋体"/>
          <w:color w:val="000000"/>
        </w:rPr>
        <w:t>N</w:t>
      </w:r>
      <w:r>
        <w:rPr>
          <w:rFonts w:hint="eastAsia" w:ascii="宋体" w:hAnsi="宋体"/>
          <w:color w:val="000000"/>
          <w:vertAlign w:val="subscript"/>
        </w:rPr>
        <w:t>1</w:t>
      </w:r>
      <w:r>
        <w:rPr>
          <w:rFonts w:hint="eastAsia" w:ascii="宋体" w:hAnsi="宋体"/>
          <w:color w:val="000000"/>
        </w:rPr>
        <w:t>，要确诊还要进行别的检查，希望他能够配合我们的工作，这是对他、对别人的生命安全负责。对他进行隔离，嘱其不要到处走动。</w:t>
      </w:r>
    </w:p>
    <w:p>
      <w:pPr>
        <w:jc w:val="left"/>
        <w:rPr>
          <w:rFonts w:hint="eastAsia" w:ascii="宋体" w:hAnsi="宋体"/>
          <w:color w:val="000000"/>
        </w:rPr>
      </w:pPr>
      <w:r>
        <w:rPr>
          <w:rFonts w:hint="eastAsia" w:ascii="宋体" w:hAnsi="宋体"/>
          <w:color w:val="000000"/>
        </w:rPr>
        <w:t>第四、根据实验室及检查结果，作相应处理。对于该病人逗留过的区域进行消毒，对于其接触过的人员包括我，也同样进行相应检查，排除传染的可能性。</w:t>
      </w:r>
    </w:p>
    <w:p>
      <w:pPr>
        <w:jc w:val="left"/>
        <w:rPr>
          <w:rFonts w:ascii="宋体" w:hAnsi="宋体"/>
          <w:color w:val="000000"/>
        </w:rPr>
      </w:pPr>
      <w:r>
        <w:rPr>
          <w:rFonts w:hint="eastAsia" w:ascii="宋体" w:hAnsi="宋体"/>
          <w:color w:val="000000"/>
        </w:rPr>
        <w:t>最后，对这件事情的处理过程，进行有效思考和反馈。继续保持、强化相应的紧急预案流程。</w:t>
      </w:r>
    </w:p>
    <w:p>
      <w:pPr>
        <w:jc w:val="left"/>
        <w:rPr>
          <w:rFonts w:ascii="宋体" w:hAnsi="宋体"/>
          <w:b/>
          <w:color w:val="000000"/>
          <w:sz w:val="24"/>
          <w:szCs w:val="28"/>
        </w:rPr>
      </w:pPr>
      <w:bookmarkStart w:id="116" w:name="_Toc9013"/>
      <w:bookmarkStart w:id="117" w:name="_Toc5715"/>
      <w:bookmarkStart w:id="118" w:name="_Toc28429"/>
      <w:r>
        <w:rPr>
          <w:rFonts w:hint="eastAsia" w:ascii="宋体" w:hAnsi="宋体"/>
          <w:b/>
          <w:color w:val="000000"/>
          <w:sz w:val="22"/>
          <w:szCs w:val="28"/>
        </w:rPr>
        <w:t>（3）</w:t>
      </w:r>
      <w:r>
        <w:rPr>
          <w:rFonts w:hint="eastAsia" w:ascii="宋体" w:hAnsi="宋体"/>
          <w:b/>
          <w:color w:val="000000"/>
          <w:sz w:val="24"/>
          <w:szCs w:val="28"/>
        </w:rPr>
        <w:t>人际沟通类</w:t>
      </w:r>
      <w:bookmarkEnd w:id="116"/>
      <w:bookmarkEnd w:id="117"/>
      <w:bookmarkEnd w:id="118"/>
    </w:p>
    <w:p>
      <w:pPr>
        <w:jc w:val="left"/>
        <w:rPr>
          <w:rFonts w:hint="eastAsia" w:ascii="宋体" w:hAnsi="宋体"/>
          <w:color w:val="000000"/>
        </w:rPr>
      </w:pPr>
      <w:r>
        <w:rPr>
          <w:rFonts w:hint="eastAsia" w:ascii="宋体" w:hAnsi="宋体"/>
          <w:color w:val="000000"/>
        </w:rPr>
        <w:t>人际沟通类题目重点考查考生的人际关系处理能力，与应急应变类题目有相似、相通之处，因为这两种题型的答题方向，大多数都是要化解纠纷，处理矛盾或事情，面试考题设计往往将二者相结合。</w:t>
      </w:r>
    </w:p>
    <w:p>
      <w:pPr>
        <w:jc w:val="left"/>
        <w:rPr>
          <w:rFonts w:ascii="宋体" w:hAnsi="宋体"/>
          <w:color w:val="000000"/>
        </w:rPr>
      </w:pPr>
      <w:r>
        <w:rPr>
          <w:rFonts w:hint="eastAsia" w:ascii="宋体" w:hAnsi="宋体"/>
          <w:color w:val="000000"/>
        </w:rPr>
        <w:t>人际沟通类题目的主体主要包括：医患关系、医护关系、领导与下属关系。</w:t>
      </w:r>
    </w:p>
    <w:p>
      <w:pPr>
        <w:jc w:val="left"/>
        <w:rPr>
          <w:rFonts w:ascii="宋体" w:hAnsi="宋体"/>
          <w:color w:val="000000"/>
        </w:rPr>
      </w:pPr>
      <w:r>
        <w:rPr>
          <w:rFonts w:hint="eastAsia" w:ascii="宋体" w:hAnsi="宋体"/>
          <w:color w:val="000000"/>
        </w:rPr>
        <w:t>例如：</w:t>
      </w:r>
    </w:p>
    <w:p>
      <w:pPr>
        <w:jc w:val="left"/>
        <w:rPr>
          <w:rFonts w:ascii="宋体" w:hAnsi="宋体"/>
          <w:color w:val="000000"/>
        </w:rPr>
      </w:pPr>
      <w:r>
        <w:rPr>
          <w:rFonts w:hint="eastAsia" w:ascii="宋体" w:hAnsi="宋体"/>
          <w:color w:val="000000"/>
        </w:rPr>
        <w:t>①一位慢性病患者，住院好久疾病都没有好转，和医院工作人员发生争执。如果让你去调节，你怎么做？</w:t>
      </w:r>
    </w:p>
    <w:p>
      <w:pPr>
        <w:jc w:val="left"/>
        <w:rPr>
          <w:rFonts w:ascii="宋体" w:hAnsi="宋体"/>
          <w:color w:val="000000"/>
        </w:rPr>
      </w:pPr>
      <w:r>
        <w:rPr>
          <w:rFonts w:hint="eastAsia" w:ascii="宋体" w:hAnsi="宋体"/>
          <w:color w:val="000000"/>
        </w:rPr>
        <w:t>②现在医院实行网上预约，网上挂号的政策，但对于一些年老人群来说，会面临不懂网络、操作困难的情况。如果你是负责人，你怎么解决这个问题？</w:t>
      </w:r>
    </w:p>
    <w:p>
      <w:pPr>
        <w:jc w:val="left"/>
        <w:rPr>
          <w:rFonts w:ascii="宋体" w:hAnsi="宋体"/>
          <w:color w:val="000000"/>
        </w:rPr>
      </w:pPr>
      <w:r>
        <w:rPr>
          <w:rFonts w:hint="eastAsia" w:ascii="宋体" w:hAnsi="宋体"/>
          <w:color w:val="000000"/>
        </w:rPr>
        <w:t>③领导让你做一项新工作，一周完成，但是这个工作是你之前没有做过的，你该怎么办？</w:t>
      </w:r>
    </w:p>
    <w:p>
      <w:pPr>
        <w:jc w:val="left"/>
        <w:rPr>
          <w:rFonts w:hint="eastAsia" w:ascii="宋体" w:hAnsi="宋体"/>
          <w:color w:val="000000"/>
        </w:rPr>
      </w:pPr>
      <w:r>
        <w:rPr>
          <w:rFonts w:hint="eastAsia" w:ascii="宋体" w:hAnsi="宋体"/>
          <w:color w:val="000000"/>
        </w:rPr>
        <w:t>④在农村偏远地区，人民知识水平低下，出现有病乱投医，作为卫生部门的工作人员，你应该怎么做？</w:t>
      </w:r>
    </w:p>
    <w:p>
      <w:pPr>
        <w:jc w:val="left"/>
        <w:rPr>
          <w:rFonts w:ascii="宋体" w:hAnsi="宋体"/>
          <w:color w:val="000000"/>
        </w:rPr>
      </w:pPr>
      <w:r>
        <w:rPr>
          <w:rFonts w:hint="eastAsia" w:ascii="宋体" w:hAnsi="宋体"/>
          <w:color w:val="000000"/>
        </w:rPr>
        <w:t>⑤领导让你和另一位同事去做一件事情，因为他的原因没做好，你想和领导说，但他倒先说了，说因为你的原因。这时候你会怎么做？</w:t>
      </w:r>
    </w:p>
    <w:p>
      <w:pPr>
        <w:jc w:val="left"/>
        <w:rPr>
          <w:rFonts w:ascii="宋体" w:hAnsi="宋体"/>
          <w:b/>
          <w:color w:val="000000"/>
          <w:sz w:val="24"/>
        </w:rPr>
      </w:pPr>
      <w:r>
        <w:rPr>
          <w:rFonts w:hint="eastAsia" w:ascii="宋体" w:hAnsi="宋体"/>
          <w:b/>
          <w:color w:val="000000"/>
          <w:sz w:val="24"/>
        </w:rPr>
        <w:t>【真题再现】</w:t>
      </w:r>
    </w:p>
    <w:p>
      <w:pPr>
        <w:jc w:val="left"/>
        <w:rPr>
          <w:rFonts w:hint="eastAsia" w:ascii="宋体" w:hAnsi="宋体"/>
          <w:color w:val="000000"/>
        </w:rPr>
      </w:pPr>
      <w:r>
        <w:rPr>
          <w:rFonts w:hint="eastAsia" w:ascii="宋体" w:hAnsi="宋体"/>
          <w:color w:val="000000"/>
        </w:rPr>
        <w:t>①在工作中，如果你和你的主任意见不一致时，你会如何处理？</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工作中，如果发生我和主任意见不一致，我必须要尽快、合理的处理好这件事情，以免影响工作。</w:t>
      </w:r>
    </w:p>
    <w:p>
      <w:pPr>
        <w:jc w:val="left"/>
        <w:rPr>
          <w:rFonts w:hint="eastAsia" w:ascii="宋体" w:hAnsi="宋体"/>
          <w:color w:val="000000"/>
        </w:rPr>
      </w:pPr>
      <w:r>
        <w:rPr>
          <w:rFonts w:hint="eastAsia" w:ascii="宋体" w:hAnsi="宋体"/>
          <w:color w:val="000000"/>
        </w:rPr>
        <w:t>我一定会从自身查找原因：</w:t>
      </w:r>
    </w:p>
    <w:p>
      <w:pPr>
        <w:jc w:val="left"/>
        <w:rPr>
          <w:rFonts w:hint="eastAsia" w:ascii="宋体" w:hAnsi="宋体"/>
          <w:color w:val="000000"/>
        </w:rPr>
      </w:pPr>
      <w:r>
        <w:rPr>
          <w:rFonts w:hint="eastAsia" w:ascii="宋体" w:hAnsi="宋体"/>
          <w:color w:val="000000"/>
        </w:rPr>
        <w:t>第一种可能情况，确实是我的疏忽、错误；例如可能我的意见错误或片面，数据分析错误、措施、结论不够全面等等；</w:t>
      </w:r>
    </w:p>
    <w:p>
      <w:pPr>
        <w:jc w:val="left"/>
        <w:rPr>
          <w:rFonts w:hint="eastAsia" w:ascii="宋体" w:hAnsi="宋体"/>
          <w:color w:val="000000"/>
        </w:rPr>
      </w:pPr>
      <w:r>
        <w:rPr>
          <w:rFonts w:hint="eastAsia" w:ascii="宋体" w:hAnsi="宋体"/>
          <w:color w:val="000000"/>
        </w:rPr>
        <w:t>第二种可能情况，主任暂时不了解相关情况而导致。</w:t>
      </w:r>
    </w:p>
    <w:p>
      <w:pPr>
        <w:jc w:val="left"/>
        <w:rPr>
          <w:rFonts w:hint="eastAsia" w:ascii="宋体" w:hAnsi="宋体"/>
          <w:color w:val="000000"/>
        </w:rPr>
      </w:pPr>
      <w:r>
        <w:rPr>
          <w:rFonts w:hint="eastAsia" w:ascii="宋体" w:hAnsi="宋体"/>
          <w:color w:val="000000"/>
        </w:rPr>
        <w:t>如果是第一种情况，我必须要及时向主任说明、承认自己的错误，尽快改正，重新分析思考总结改善，确认无误后再向主任汇报；</w:t>
      </w:r>
    </w:p>
    <w:p>
      <w:pPr>
        <w:jc w:val="left"/>
        <w:rPr>
          <w:rFonts w:hint="eastAsia" w:ascii="宋体" w:hAnsi="宋体"/>
          <w:color w:val="000000"/>
        </w:rPr>
      </w:pPr>
      <w:r>
        <w:rPr>
          <w:rFonts w:hint="eastAsia" w:ascii="宋体" w:hAnsi="宋体"/>
          <w:color w:val="000000"/>
        </w:rPr>
        <w:t>如果是第二种情况，主任暂时不了解相关情况。这说明是相关工作人员、包括我的疏忽大意导致。我需要尽快全面的、整理、汇总相关的所有信息、资料，并把自己的意见汇报给主任。向主任表示道歉。请主任重新审阅、思考、决定。</w:t>
      </w:r>
    </w:p>
    <w:p>
      <w:pPr>
        <w:jc w:val="left"/>
        <w:rPr>
          <w:rFonts w:ascii="宋体" w:hAnsi="宋体"/>
          <w:color w:val="000000"/>
        </w:rPr>
      </w:pPr>
      <w:r>
        <w:rPr>
          <w:rFonts w:hint="eastAsia" w:ascii="宋体" w:hAnsi="宋体"/>
          <w:color w:val="000000"/>
        </w:rPr>
        <w:t>在以后的工作中，我要做到尽力避免此类事件发生。向主任汇报之前，自己要检查确认无误；要及时把全部的相关资料，汇报给领导，保证领导能够及时、全面的了解掌握信息作出决定。我一定会努力做到保持、维持良好的交流和沟通、团队协作精神。</w:t>
      </w:r>
    </w:p>
    <w:p>
      <w:pPr>
        <w:jc w:val="left"/>
        <w:rPr>
          <w:rFonts w:ascii="宋体" w:hAnsi="宋体"/>
          <w:b/>
          <w:color w:val="000000"/>
          <w:sz w:val="22"/>
        </w:rPr>
      </w:pPr>
      <w:bookmarkStart w:id="119" w:name="_Toc12390"/>
      <w:bookmarkStart w:id="120" w:name="_Toc28643"/>
      <w:bookmarkStart w:id="121" w:name="_Toc27103"/>
      <w:r>
        <w:rPr>
          <w:rFonts w:hint="eastAsia" w:ascii="宋体" w:hAnsi="宋体"/>
          <w:b/>
          <w:color w:val="000000"/>
          <w:sz w:val="22"/>
          <w:szCs w:val="28"/>
        </w:rPr>
        <w:t>（4）</w:t>
      </w:r>
      <w:r>
        <w:rPr>
          <w:rFonts w:hint="eastAsia" w:ascii="宋体" w:hAnsi="宋体"/>
          <w:b/>
          <w:color w:val="000000"/>
          <w:sz w:val="24"/>
          <w:szCs w:val="22"/>
        </w:rPr>
        <w:t>组织管理类</w:t>
      </w:r>
      <w:bookmarkEnd w:id="119"/>
      <w:bookmarkEnd w:id="120"/>
      <w:bookmarkEnd w:id="121"/>
    </w:p>
    <w:p>
      <w:pPr>
        <w:jc w:val="left"/>
        <w:rPr>
          <w:rFonts w:ascii="宋体" w:hAnsi="宋体"/>
          <w:color w:val="000000"/>
        </w:rPr>
      </w:pPr>
      <w:r>
        <w:rPr>
          <w:rFonts w:hint="eastAsia" w:ascii="宋体" w:hAnsi="宋体"/>
          <w:color w:val="000000"/>
        </w:rPr>
        <w:t>计划、组织、管理、协调能力是每一位在事业单位中工作的人员所必备的素质。医疗岗位工作人员也不例外。此类题目基本上是通过让考生安排活动、组织参观、学习等具体形式，侧重考查应聘者的逻辑思维与计划协调能力。所以在答题的过程中，考生应按照一定的答题思路进行：明确目的意义--事前准备--事中协调控制--事后总结升华。即首先应明确活动的目的意义是什么；其次应做好事前的准备和安排；在活动组织过程中，应按照事前计划进行，对于突发情况要及时有效处理；活动结束后，要总结经验或教训、整理存档、做好宣传以扩大活动效果。</w:t>
      </w:r>
    </w:p>
    <w:p>
      <w:pPr>
        <w:jc w:val="left"/>
        <w:rPr>
          <w:rFonts w:ascii="宋体" w:hAnsi="宋体"/>
          <w:color w:val="000000"/>
        </w:rPr>
      </w:pPr>
      <w:r>
        <w:rPr>
          <w:rFonts w:hint="eastAsia" w:ascii="宋体" w:hAnsi="宋体"/>
          <w:color w:val="000000"/>
        </w:rPr>
        <w:t>例如：</w:t>
      </w:r>
    </w:p>
    <w:p>
      <w:pPr>
        <w:jc w:val="left"/>
        <w:rPr>
          <w:rFonts w:ascii="宋体" w:hAnsi="宋体"/>
          <w:color w:val="000000"/>
        </w:rPr>
      </w:pPr>
      <w:r>
        <w:rPr>
          <w:rFonts w:hint="eastAsia" w:ascii="宋体" w:hAnsi="宋体"/>
          <w:color w:val="000000"/>
        </w:rPr>
        <w:t>①你刚进入新单位，领导让你组织一个演讲讲座，你怎么组织？</w:t>
      </w:r>
    </w:p>
    <w:p>
      <w:pPr>
        <w:jc w:val="left"/>
        <w:rPr>
          <w:rFonts w:ascii="宋体" w:hAnsi="宋体"/>
          <w:color w:val="000000"/>
        </w:rPr>
      </w:pPr>
      <w:r>
        <w:rPr>
          <w:rFonts w:hint="eastAsia" w:ascii="宋体" w:hAnsi="宋体"/>
          <w:color w:val="000000"/>
        </w:rPr>
        <w:t>②单位组织一次老干部座谈会，领导让你负责，你如何开展？</w:t>
      </w:r>
    </w:p>
    <w:p>
      <w:pPr>
        <w:jc w:val="left"/>
        <w:rPr>
          <w:rFonts w:ascii="宋体" w:hAnsi="宋体"/>
          <w:color w:val="000000"/>
        </w:rPr>
      </w:pPr>
      <w:r>
        <w:rPr>
          <w:rFonts w:hint="eastAsia" w:ascii="宋体" w:hAnsi="宋体"/>
          <w:color w:val="000000"/>
        </w:rPr>
        <w:t>③省级领导要来调研，领导让你负责接待工作，你怎么办？</w:t>
      </w:r>
    </w:p>
    <w:p>
      <w:pPr>
        <w:jc w:val="left"/>
        <w:rPr>
          <w:rFonts w:ascii="宋体" w:hAnsi="宋体"/>
          <w:color w:val="000000"/>
        </w:rPr>
      </w:pPr>
      <w:r>
        <w:rPr>
          <w:rFonts w:hint="eastAsia" w:ascii="宋体" w:hAnsi="宋体"/>
          <w:color w:val="000000"/>
        </w:rPr>
        <w:t>④科室主任让你组织一次深入社区的义诊活动，你打算如何开展？</w:t>
      </w:r>
    </w:p>
    <w:p>
      <w:pPr>
        <w:jc w:val="left"/>
        <w:rPr>
          <w:rFonts w:ascii="宋体" w:hAnsi="宋体"/>
          <w:color w:val="000000"/>
        </w:rPr>
      </w:pPr>
      <w:r>
        <w:rPr>
          <w:rFonts w:hint="eastAsia" w:ascii="宋体" w:hAnsi="宋体"/>
          <w:color w:val="000000"/>
        </w:rPr>
        <w:t>⑤单位领导让你组织一场新技术学习培训，你打算如何组织？</w:t>
      </w:r>
    </w:p>
    <w:p>
      <w:pPr>
        <w:jc w:val="left"/>
        <w:rPr>
          <w:rFonts w:ascii="宋体" w:hAnsi="宋体"/>
          <w:b/>
          <w:color w:val="000000"/>
          <w:sz w:val="24"/>
        </w:rPr>
      </w:pPr>
      <w:r>
        <w:rPr>
          <w:rFonts w:hint="eastAsia" w:ascii="宋体" w:hAnsi="宋体"/>
          <w:b/>
          <w:color w:val="000000"/>
          <w:sz w:val="24"/>
        </w:rPr>
        <w:t>【真题再现】</w:t>
      </w:r>
    </w:p>
    <w:p>
      <w:pPr>
        <w:jc w:val="left"/>
        <w:rPr>
          <w:rFonts w:hint="eastAsia" w:ascii="宋体" w:hAnsi="宋体"/>
          <w:color w:val="000000"/>
        </w:rPr>
      </w:pPr>
      <w:r>
        <w:rPr>
          <w:rFonts w:hint="eastAsia" w:ascii="宋体" w:hAnsi="宋体"/>
          <w:color w:val="000000"/>
        </w:rPr>
        <w:t>①单位组织一次老干部座谈会，领导让你负责，你如何开展？</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为了加强与老干部的沟通交流，更好的开展老干部工作，我认为此次座谈会的开展是非常有必要、有积极意义的。</w:t>
      </w:r>
    </w:p>
    <w:p>
      <w:pPr>
        <w:jc w:val="left"/>
        <w:rPr>
          <w:rFonts w:hint="eastAsia" w:ascii="宋体" w:hAnsi="宋体"/>
          <w:color w:val="000000"/>
        </w:rPr>
      </w:pPr>
      <w:r>
        <w:rPr>
          <w:rFonts w:hint="eastAsia" w:ascii="宋体" w:hAnsi="宋体"/>
          <w:color w:val="000000"/>
        </w:rPr>
        <w:t>第一、我会先与领导沟通确定此次座谈会的主题与内容。并确定座谈会的时间与地点。会前及时通知，确保每一位老干部都能接收通知，比如电话通知、网站通知以及文件通知。让其对会议的主体和议程有所了解。并根据此次座谈会进行预算，请示领导审批。</w:t>
      </w:r>
    </w:p>
    <w:p>
      <w:pPr>
        <w:jc w:val="left"/>
        <w:rPr>
          <w:rFonts w:hint="eastAsia" w:ascii="宋体" w:hAnsi="宋体"/>
          <w:color w:val="000000"/>
        </w:rPr>
      </w:pPr>
      <w:r>
        <w:rPr>
          <w:rFonts w:hint="eastAsia" w:ascii="宋体" w:hAnsi="宋体"/>
          <w:color w:val="000000"/>
        </w:rPr>
        <w:t>第二、座谈会的形式、环节和内容可以多样化。为了保证座谈会的效果和老干部的积极性和愉悦性，可以采取茶话会的形式，并丰富会议的形式，如采取个人经验分享、小组讨论、观看视频等形式。</w:t>
      </w:r>
    </w:p>
    <w:p>
      <w:pPr>
        <w:jc w:val="left"/>
        <w:rPr>
          <w:rFonts w:hint="eastAsia" w:ascii="宋体" w:hAnsi="宋体"/>
          <w:color w:val="000000"/>
        </w:rPr>
      </w:pPr>
      <w:r>
        <w:rPr>
          <w:rFonts w:hint="eastAsia" w:ascii="宋体" w:hAnsi="宋体"/>
          <w:color w:val="000000"/>
        </w:rPr>
        <w:t>座谈会的环节，可以分为领导讲话，表达对老干部的关爱与尊敬；老干部畅所欲言环节，可以说生活上需要帮助的事情等；老干部分享自己的工作经验，小组讨论，为单位员工提出建议，会议记录人员及时文字记录。</w:t>
      </w:r>
    </w:p>
    <w:p>
      <w:pPr>
        <w:jc w:val="left"/>
        <w:rPr>
          <w:rFonts w:hint="eastAsia" w:ascii="宋体" w:hAnsi="宋体"/>
          <w:color w:val="000000"/>
        </w:rPr>
      </w:pPr>
      <w:r>
        <w:rPr>
          <w:rFonts w:hint="eastAsia" w:ascii="宋体" w:hAnsi="宋体"/>
          <w:color w:val="000000"/>
        </w:rPr>
        <w:t>最后环节可以观看单位活动视频，丰富老干部的业余生活。为感谢老干部的积极参加，座谈会结束时，将准备好的小礼物进行发放。</w:t>
      </w:r>
    </w:p>
    <w:p>
      <w:pPr>
        <w:jc w:val="left"/>
        <w:rPr>
          <w:rFonts w:hint="eastAsia" w:ascii="宋体" w:hAnsi="宋体"/>
          <w:color w:val="000000"/>
        </w:rPr>
      </w:pPr>
      <w:r>
        <w:rPr>
          <w:rFonts w:hint="eastAsia" w:ascii="宋体" w:hAnsi="宋体"/>
          <w:color w:val="000000"/>
        </w:rPr>
        <w:t>第三、将会议中老干部需要帮助的方面，记录并汇报领导，切实进行帮助与落实，并后续进行温暖活动，关心老干部的生活。老干部提出的意见整理成文件，汇报给领导。</w:t>
      </w:r>
    </w:p>
    <w:p>
      <w:pPr>
        <w:jc w:val="left"/>
        <w:rPr>
          <w:rFonts w:hint="eastAsia" w:ascii="宋体" w:hAnsi="宋体"/>
          <w:color w:val="000000"/>
        </w:rPr>
      </w:pPr>
      <w:r>
        <w:rPr>
          <w:rFonts w:hint="eastAsia" w:ascii="宋体" w:hAnsi="宋体"/>
          <w:color w:val="000000"/>
        </w:rPr>
        <w:t>为了让大家都可以学习老同志的工作经验，把此次活动汇成视频，发布在单位内部的网站上供学习和交流。</w:t>
      </w:r>
    </w:p>
    <w:p>
      <w:pPr>
        <w:jc w:val="left"/>
        <w:rPr>
          <w:rFonts w:ascii="宋体" w:hAnsi="宋体"/>
          <w:b/>
          <w:color w:val="000000"/>
          <w:sz w:val="24"/>
          <w:szCs w:val="22"/>
        </w:rPr>
      </w:pPr>
      <w:bookmarkStart w:id="122" w:name="_Toc22824"/>
      <w:bookmarkStart w:id="123" w:name="_Toc27716"/>
      <w:bookmarkStart w:id="124" w:name="_Toc2461"/>
      <w:r>
        <w:rPr>
          <w:rFonts w:hint="eastAsia" w:ascii="宋体" w:hAnsi="宋体"/>
          <w:b/>
          <w:color w:val="000000"/>
          <w:sz w:val="22"/>
          <w:szCs w:val="28"/>
        </w:rPr>
        <w:t>（5）</w:t>
      </w:r>
      <w:r>
        <w:rPr>
          <w:rFonts w:hint="eastAsia" w:ascii="宋体" w:hAnsi="宋体"/>
          <w:b/>
          <w:color w:val="000000"/>
          <w:sz w:val="24"/>
          <w:szCs w:val="22"/>
        </w:rPr>
        <w:t>自我认知类</w:t>
      </w:r>
      <w:bookmarkEnd w:id="122"/>
      <w:bookmarkEnd w:id="123"/>
      <w:bookmarkEnd w:id="124"/>
    </w:p>
    <w:p>
      <w:pPr>
        <w:jc w:val="left"/>
        <w:rPr>
          <w:rFonts w:ascii="宋体" w:hAnsi="宋体"/>
          <w:color w:val="000000"/>
        </w:rPr>
      </w:pPr>
      <w:r>
        <w:rPr>
          <w:rFonts w:hint="eastAsia" w:ascii="宋体" w:hAnsi="宋体"/>
          <w:color w:val="000000"/>
        </w:rPr>
        <w:t>自我认知类题目，主要通过考生的自我介绍让考官了解其职业规划及道德素养等，以考查考生与岗位能否达到人岗匹配的最优化。针对此类题目，考生可提前做准备，例如自我介绍、自身优点、缺点、能力、特长等。此类题目的特点是，通过答题能够体现出考生的人生观、世界观、价值观等方面。</w:t>
      </w:r>
    </w:p>
    <w:p>
      <w:pPr>
        <w:jc w:val="left"/>
        <w:rPr>
          <w:rFonts w:ascii="宋体" w:hAnsi="宋体"/>
          <w:color w:val="000000"/>
        </w:rPr>
      </w:pPr>
      <w:r>
        <w:rPr>
          <w:rFonts w:hint="eastAsia" w:ascii="宋体" w:hAnsi="宋体"/>
          <w:color w:val="000000"/>
        </w:rPr>
        <w:t>例如：</w:t>
      </w:r>
    </w:p>
    <w:p>
      <w:pPr>
        <w:jc w:val="left"/>
        <w:rPr>
          <w:rFonts w:hint="eastAsia" w:ascii="宋体" w:hAnsi="宋体"/>
          <w:color w:val="000000"/>
        </w:rPr>
      </w:pPr>
      <w:r>
        <w:rPr>
          <w:rFonts w:hint="eastAsia" w:ascii="宋体" w:hAnsi="宋体"/>
          <w:color w:val="000000"/>
        </w:rPr>
        <w:t>①作为医务人员，对于医技、医德、奉献精神，你觉得哪个重要，为什么？</w:t>
      </w:r>
    </w:p>
    <w:p>
      <w:pPr>
        <w:jc w:val="left"/>
        <w:rPr>
          <w:rFonts w:hint="eastAsia" w:ascii="宋体" w:hAnsi="宋体"/>
          <w:color w:val="000000"/>
        </w:rPr>
      </w:pPr>
      <w:r>
        <w:rPr>
          <w:rFonts w:hint="eastAsia" w:ascii="宋体" w:hAnsi="宋体"/>
          <w:color w:val="000000"/>
        </w:rPr>
        <w:t>②请简述医务人员所必备的素质有哪些？你适合这个岗位吗？</w:t>
      </w:r>
    </w:p>
    <w:p>
      <w:pPr>
        <w:jc w:val="left"/>
        <w:rPr>
          <w:rFonts w:hint="eastAsia" w:ascii="宋体" w:hAnsi="宋体"/>
          <w:color w:val="000000"/>
        </w:rPr>
      </w:pPr>
      <w:r>
        <w:rPr>
          <w:rFonts w:hint="eastAsia" w:ascii="宋体" w:hAnsi="宋体"/>
          <w:color w:val="000000"/>
        </w:rPr>
        <w:t>③你刚进单位，单位让你下基层，你觉得会遇到什么问题，如何解决？</w:t>
      </w:r>
    </w:p>
    <w:p>
      <w:pPr>
        <w:jc w:val="left"/>
        <w:rPr>
          <w:rFonts w:hint="eastAsia" w:ascii="宋体" w:hAnsi="宋体"/>
          <w:color w:val="000000"/>
        </w:rPr>
      </w:pPr>
      <w:r>
        <w:rPr>
          <w:rFonts w:hint="eastAsia" w:ascii="宋体" w:hAnsi="宋体"/>
          <w:color w:val="000000"/>
        </w:rPr>
        <w:t>④参加工作后发现工作环境和想象的相差太远，你怎么办？</w:t>
      </w:r>
    </w:p>
    <w:p>
      <w:pPr>
        <w:jc w:val="left"/>
        <w:rPr>
          <w:rFonts w:hint="eastAsia" w:ascii="宋体" w:hAnsi="宋体"/>
          <w:color w:val="000000"/>
        </w:rPr>
      </w:pPr>
      <w:r>
        <w:rPr>
          <w:rFonts w:hint="eastAsia" w:ascii="宋体" w:hAnsi="宋体"/>
          <w:color w:val="000000"/>
        </w:rPr>
        <w:t>⑤针对所报考岗位，请谈一谈你的优势和不足？</w:t>
      </w:r>
    </w:p>
    <w:p>
      <w:pPr>
        <w:jc w:val="left"/>
        <w:rPr>
          <w:rFonts w:ascii="宋体" w:hAnsi="宋体"/>
          <w:b/>
          <w:color w:val="000000"/>
          <w:sz w:val="24"/>
        </w:rPr>
      </w:pPr>
      <w:r>
        <w:rPr>
          <w:rFonts w:hint="eastAsia" w:ascii="宋体" w:hAnsi="宋体"/>
          <w:b/>
          <w:color w:val="000000"/>
          <w:sz w:val="24"/>
        </w:rPr>
        <w:t>【真题再现】</w:t>
      </w:r>
    </w:p>
    <w:p>
      <w:pPr>
        <w:jc w:val="left"/>
        <w:rPr>
          <w:rFonts w:hint="eastAsia" w:ascii="宋体" w:hAnsi="宋体"/>
          <w:color w:val="000000"/>
        </w:rPr>
      </w:pPr>
      <w:r>
        <w:rPr>
          <w:rFonts w:hint="eastAsia" w:ascii="宋体" w:hAnsi="宋体"/>
          <w:color w:val="000000"/>
        </w:rPr>
        <w:t>①工作之初，上级安排给你的都是比较琐碎的工作，请问你怎么办？</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对于这个问题，我想从两个方面来阐述一下自己的想法。</w:t>
      </w:r>
    </w:p>
    <w:p>
      <w:pPr>
        <w:jc w:val="left"/>
        <w:rPr>
          <w:rFonts w:hint="eastAsia" w:ascii="宋体" w:hAnsi="宋体"/>
          <w:color w:val="000000"/>
        </w:rPr>
      </w:pPr>
      <w:r>
        <w:rPr>
          <w:rFonts w:hint="eastAsia" w:ascii="宋体" w:hAnsi="宋体"/>
          <w:color w:val="000000"/>
        </w:rPr>
        <w:t>第一、我认为任何工作繁琐与否，本身就是一个相对的概念。面对同样一份工作，有的人做起来游刃有余，而有的人却力不从心。如果我们忽视工作的方式与方法，不注重提高工作效率，即使是一些较为常规的工作，在一些人眼中也可能会变得繁琐不堪；反之，如果我们在工作开始之前做好规划，在工作进行之中创新方法，在工作完成之后勤做总结，我想，原本繁琐的工作也会逐渐变得井井有条。</w:t>
      </w:r>
    </w:p>
    <w:p>
      <w:pPr>
        <w:jc w:val="left"/>
        <w:rPr>
          <w:rFonts w:hint="eastAsia" w:ascii="宋体" w:hAnsi="宋体"/>
          <w:color w:val="000000"/>
        </w:rPr>
      </w:pPr>
      <w:r>
        <w:rPr>
          <w:rFonts w:hint="eastAsia" w:ascii="宋体" w:hAnsi="宋体"/>
          <w:color w:val="000000"/>
        </w:rPr>
        <w:t>第二、我认为任何工作都有其重要性和必要性。如果认为上级分配的工作都是“琐碎”的工作，这种先入为主的意识未免太过于片面和草率。无论单位分配的工作是否在我的兴趣范围之内，是否与我的专业或特长保持一致，只要是自己职责内的任务，只要是上级的命令，只要是单位的需要，即使是一份大多数人都认为繁复和琐碎的工作，我也会义不容辞的去做好。</w:t>
      </w:r>
    </w:p>
    <w:p>
      <w:pPr>
        <w:jc w:val="left"/>
        <w:rPr>
          <w:rFonts w:hint="eastAsia" w:ascii="宋体" w:hAnsi="宋体"/>
          <w:color w:val="000000"/>
        </w:rPr>
      </w:pPr>
      <w:r>
        <w:rPr>
          <w:rFonts w:hint="eastAsia" w:ascii="宋体" w:hAnsi="宋体"/>
          <w:color w:val="000000"/>
        </w:rPr>
        <w:t>我会做到以下几个方面：</w:t>
      </w:r>
    </w:p>
    <w:p>
      <w:pPr>
        <w:jc w:val="left"/>
        <w:rPr>
          <w:rFonts w:hint="eastAsia" w:ascii="宋体" w:hAnsi="宋体"/>
          <w:color w:val="000000"/>
        </w:rPr>
      </w:pPr>
      <w:r>
        <w:rPr>
          <w:rFonts w:hint="eastAsia" w:ascii="宋体" w:hAnsi="宋体"/>
          <w:color w:val="000000"/>
        </w:rPr>
        <w:t>第一、积极调整自己的心态。面对分内的工作，我要求自己不能有半点疏忽，必须按部就班，扎扎实实的做好；面对职责之外的临时性工作，一旦接受，也要竭尽全力，用智慧取胜。因为我坚信一份耕耘，一份收获的道理。</w:t>
      </w:r>
    </w:p>
    <w:p>
      <w:pPr>
        <w:jc w:val="left"/>
        <w:rPr>
          <w:rFonts w:hint="eastAsia" w:ascii="宋体" w:hAnsi="宋体"/>
          <w:color w:val="000000"/>
        </w:rPr>
      </w:pPr>
      <w:r>
        <w:rPr>
          <w:rFonts w:hint="eastAsia" w:ascii="宋体" w:hAnsi="宋体"/>
          <w:color w:val="000000"/>
        </w:rPr>
        <w:t>第二、创新工作的方式方法。一方面要合理规划，让自己对工作做到心中有数，强化自己对时间的调配和运用，当多项工作并行的时候，要及时整理自己的思路和时间安排，列出日程计划。另一方面，要懂得利用资源，学会信息整合，比如很多重复性的工作都有其内在的规律，如果注重提炼和总结，就能够做到事半功倍。</w:t>
      </w:r>
    </w:p>
    <w:p>
      <w:pPr>
        <w:jc w:val="left"/>
        <w:rPr>
          <w:rFonts w:ascii="宋体" w:hAnsi="宋体"/>
          <w:color w:val="000000"/>
        </w:rPr>
      </w:pPr>
      <w:r>
        <w:rPr>
          <w:rFonts w:hint="eastAsia" w:ascii="宋体" w:hAnsi="宋体"/>
          <w:color w:val="000000"/>
        </w:rPr>
        <w:t>第三、要注重细节。不能因为工作千头万绪就降低对自己的要求，细节决定成败的道理要牢记在心。</w:t>
      </w:r>
    </w:p>
    <w:p>
      <w:pPr>
        <w:pStyle w:val="4"/>
        <w:spacing w:before="0" w:after="0" w:line="240" w:lineRule="auto"/>
        <w:jc w:val="left"/>
        <w:rPr>
          <w:rFonts w:ascii="宋体" w:hAnsi="宋体"/>
          <w:color w:val="000000"/>
        </w:rPr>
      </w:pPr>
      <w:bookmarkStart w:id="125" w:name="_Toc18056"/>
      <w:bookmarkStart w:id="126" w:name="_Toc10270"/>
      <w:bookmarkStart w:id="127" w:name="_Toc8954"/>
      <w:bookmarkStart w:id="128" w:name="_Toc20826"/>
      <w:r>
        <w:rPr>
          <w:rFonts w:hint="eastAsia" w:ascii="宋体" w:hAnsi="宋体"/>
          <w:bCs/>
          <w:color w:val="000000"/>
          <w:sz w:val="24"/>
          <w:szCs w:val="30"/>
        </w:rPr>
        <w:t>2、专业面试</w:t>
      </w:r>
      <w:bookmarkEnd w:id="125"/>
      <w:bookmarkEnd w:id="126"/>
      <w:bookmarkEnd w:id="127"/>
      <w:bookmarkEnd w:id="128"/>
    </w:p>
    <w:p>
      <w:pPr>
        <w:jc w:val="left"/>
        <w:rPr>
          <w:rFonts w:hint="eastAsia" w:ascii="宋体" w:hAnsi="宋体"/>
          <w:color w:val="000000"/>
        </w:rPr>
      </w:pPr>
      <w:r>
        <w:rPr>
          <w:rFonts w:hint="eastAsia" w:ascii="宋体" w:hAnsi="宋体"/>
          <w:color w:val="000000"/>
        </w:rPr>
        <w:t>医疗卫生事业单位的专业面试，主要考查考生专业知识掌握程度。需要各位考生掌握并灵活运用自己所学的专业知识。这类题目考查的内容，一般都侧重于临床应用能力，考点分散，考前复习需要全面而有重点。</w:t>
      </w:r>
    </w:p>
    <w:p>
      <w:pPr>
        <w:jc w:val="left"/>
        <w:rPr>
          <w:rFonts w:ascii="宋体" w:hAnsi="宋体"/>
          <w:color w:val="000000"/>
        </w:rPr>
      </w:pPr>
      <w:r>
        <w:rPr>
          <w:rFonts w:hint="eastAsia" w:ascii="宋体" w:hAnsi="宋体"/>
          <w:color w:val="000000"/>
        </w:rPr>
        <w:t>例如：</w:t>
      </w:r>
    </w:p>
    <w:p>
      <w:pPr>
        <w:jc w:val="left"/>
        <w:rPr>
          <w:rFonts w:ascii="宋体" w:hAnsi="宋体"/>
          <w:b/>
          <w:color w:val="000000"/>
        </w:rPr>
      </w:pPr>
      <w:r>
        <w:rPr>
          <w:rFonts w:hint="eastAsia" w:ascii="宋体" w:hAnsi="宋体"/>
          <w:b/>
          <w:color w:val="000000"/>
        </w:rPr>
        <w:t>※ 临床专业面试题</w:t>
      </w:r>
    </w:p>
    <w:p>
      <w:pPr>
        <w:jc w:val="left"/>
        <w:rPr>
          <w:rFonts w:ascii="宋体" w:hAnsi="宋体"/>
          <w:color w:val="000000"/>
        </w:rPr>
      </w:pPr>
      <w:r>
        <w:rPr>
          <w:rFonts w:hint="eastAsia" w:ascii="宋体" w:hAnsi="宋体"/>
          <w:color w:val="000000"/>
        </w:rPr>
        <w:t>（1）脓肿切开引流时注意事项有哪些？</w:t>
      </w:r>
    </w:p>
    <w:p>
      <w:pPr>
        <w:jc w:val="left"/>
        <w:rPr>
          <w:rFonts w:ascii="宋体" w:hAnsi="宋体"/>
          <w:color w:val="000000"/>
        </w:rPr>
      </w:pPr>
      <w:r>
        <w:rPr>
          <w:rFonts w:hint="eastAsia" w:ascii="宋体" w:hAnsi="宋体"/>
          <w:color w:val="000000"/>
        </w:rPr>
        <w:t>（2）洋地黄毒性反应的表现及中毒的处理？</w:t>
      </w:r>
    </w:p>
    <w:p>
      <w:pPr>
        <w:jc w:val="left"/>
        <w:rPr>
          <w:rFonts w:ascii="宋体" w:hAnsi="宋体"/>
          <w:color w:val="000000"/>
        </w:rPr>
      </w:pPr>
      <w:r>
        <w:rPr>
          <w:rFonts w:hint="eastAsia" w:ascii="宋体" w:hAnsi="宋体"/>
          <w:color w:val="000000"/>
        </w:rPr>
        <w:t>（3）消化道出血的治疗原则？</w:t>
      </w:r>
    </w:p>
    <w:p>
      <w:pPr>
        <w:jc w:val="left"/>
        <w:rPr>
          <w:rFonts w:ascii="宋体" w:hAnsi="宋体"/>
          <w:b/>
          <w:color w:val="000000"/>
        </w:rPr>
      </w:pPr>
      <w:r>
        <w:rPr>
          <w:rFonts w:hint="eastAsia" w:ascii="宋体" w:hAnsi="宋体"/>
          <w:b/>
          <w:color w:val="000000"/>
        </w:rPr>
        <w:t>※ 护理专业面试题</w:t>
      </w:r>
    </w:p>
    <w:p>
      <w:pPr>
        <w:jc w:val="left"/>
        <w:rPr>
          <w:rFonts w:ascii="宋体" w:hAnsi="宋体"/>
          <w:color w:val="000000"/>
        </w:rPr>
      </w:pPr>
      <w:r>
        <w:rPr>
          <w:rFonts w:hint="eastAsia" w:ascii="宋体" w:hAnsi="宋体"/>
          <w:color w:val="000000"/>
        </w:rPr>
        <w:t>（1）无菌技术的操作原则？</w:t>
      </w:r>
    </w:p>
    <w:p>
      <w:pPr>
        <w:jc w:val="left"/>
        <w:rPr>
          <w:rFonts w:ascii="宋体" w:hAnsi="宋体"/>
          <w:color w:val="000000"/>
        </w:rPr>
      </w:pPr>
      <w:r>
        <w:rPr>
          <w:rFonts w:hint="eastAsia" w:ascii="宋体" w:hAnsi="宋体"/>
          <w:color w:val="000000"/>
        </w:rPr>
        <w:t>（2）青霉素过敏性休克的急救及配合措施？</w:t>
      </w:r>
    </w:p>
    <w:p>
      <w:pPr>
        <w:jc w:val="left"/>
        <w:rPr>
          <w:rFonts w:ascii="宋体" w:hAnsi="宋体"/>
          <w:color w:val="000000"/>
        </w:rPr>
      </w:pPr>
      <w:r>
        <w:rPr>
          <w:rFonts w:hint="eastAsia" w:ascii="宋体" w:hAnsi="宋体"/>
          <w:color w:val="000000"/>
        </w:rPr>
        <w:t>（3）压疮的好发部位有哪些？</w:t>
      </w:r>
    </w:p>
    <w:p>
      <w:pPr>
        <w:jc w:val="left"/>
        <w:rPr>
          <w:rFonts w:ascii="宋体" w:hAnsi="宋体"/>
          <w:b/>
          <w:color w:val="000000"/>
        </w:rPr>
      </w:pPr>
      <w:r>
        <w:rPr>
          <w:rFonts w:hint="eastAsia" w:ascii="宋体" w:hAnsi="宋体"/>
          <w:b/>
          <w:color w:val="000000"/>
        </w:rPr>
        <w:t>※ 中医专业面试题</w:t>
      </w:r>
    </w:p>
    <w:p>
      <w:pPr>
        <w:jc w:val="left"/>
        <w:rPr>
          <w:rFonts w:ascii="宋体" w:hAnsi="宋体"/>
          <w:color w:val="000000"/>
        </w:rPr>
      </w:pPr>
      <w:r>
        <w:rPr>
          <w:rFonts w:hint="eastAsia" w:ascii="宋体" w:hAnsi="宋体"/>
          <w:color w:val="000000"/>
        </w:rPr>
        <w:t>（1）六淫的共同致病特点是哪些？</w:t>
      </w:r>
    </w:p>
    <w:p>
      <w:pPr>
        <w:jc w:val="left"/>
        <w:rPr>
          <w:rFonts w:ascii="宋体" w:hAnsi="宋体"/>
          <w:color w:val="000000"/>
        </w:rPr>
      </w:pPr>
      <w:r>
        <w:rPr>
          <w:rFonts w:hint="eastAsia" w:ascii="宋体" w:hAnsi="宋体"/>
          <w:color w:val="000000"/>
        </w:rPr>
        <w:t>（2）依据五行相生规律确定的治法有哪些？</w:t>
      </w:r>
    </w:p>
    <w:p>
      <w:pPr>
        <w:jc w:val="left"/>
        <w:rPr>
          <w:rFonts w:ascii="宋体" w:hAnsi="宋体"/>
          <w:color w:val="000000"/>
        </w:rPr>
      </w:pPr>
      <w:r>
        <w:rPr>
          <w:rFonts w:hint="eastAsia" w:ascii="宋体" w:hAnsi="宋体"/>
          <w:color w:val="000000"/>
        </w:rPr>
        <w:t>（3）简述中风的病机特点？</w:t>
      </w:r>
    </w:p>
    <w:p>
      <w:pPr>
        <w:jc w:val="left"/>
        <w:rPr>
          <w:rFonts w:ascii="宋体" w:hAnsi="宋体"/>
          <w:b/>
          <w:color w:val="000000"/>
        </w:rPr>
      </w:pPr>
      <w:r>
        <w:rPr>
          <w:rFonts w:hint="eastAsia" w:ascii="宋体" w:hAnsi="宋体"/>
          <w:b/>
          <w:color w:val="000000"/>
        </w:rPr>
        <w:t>※ 西药专业面试题</w:t>
      </w:r>
    </w:p>
    <w:p>
      <w:pPr>
        <w:jc w:val="left"/>
        <w:rPr>
          <w:rFonts w:ascii="宋体" w:hAnsi="宋体"/>
          <w:color w:val="000000"/>
        </w:rPr>
      </w:pPr>
      <w:r>
        <w:rPr>
          <w:rFonts w:hint="eastAsia" w:ascii="宋体" w:hAnsi="宋体"/>
          <w:color w:val="000000"/>
        </w:rPr>
        <w:t>（1）《处方管理办法》中“四查十对”的内容？</w:t>
      </w:r>
    </w:p>
    <w:p>
      <w:pPr>
        <w:jc w:val="left"/>
        <w:rPr>
          <w:rFonts w:ascii="宋体" w:hAnsi="宋体"/>
          <w:color w:val="000000"/>
        </w:rPr>
      </w:pPr>
      <w:r>
        <w:rPr>
          <w:rFonts w:hint="eastAsia" w:ascii="宋体" w:hAnsi="宋体"/>
          <w:color w:val="000000"/>
        </w:rPr>
        <w:t>（2）抗高血压药根据作用部位不同，可将其分为哪些类？</w:t>
      </w:r>
    </w:p>
    <w:p>
      <w:pPr>
        <w:jc w:val="left"/>
        <w:rPr>
          <w:rFonts w:ascii="宋体" w:hAnsi="宋体"/>
          <w:color w:val="000000"/>
        </w:rPr>
      </w:pPr>
      <w:r>
        <w:rPr>
          <w:rFonts w:hint="eastAsia" w:ascii="宋体" w:hAnsi="宋体"/>
          <w:color w:val="000000"/>
        </w:rPr>
        <w:t>（3）氯丙嗪的主要不良反应？</w:t>
      </w:r>
    </w:p>
    <w:p>
      <w:pPr>
        <w:jc w:val="left"/>
        <w:rPr>
          <w:rFonts w:ascii="宋体" w:hAnsi="宋体"/>
          <w:b/>
          <w:color w:val="000000"/>
        </w:rPr>
      </w:pPr>
      <w:r>
        <w:rPr>
          <w:rFonts w:hint="eastAsia" w:ascii="宋体" w:hAnsi="宋体"/>
          <w:b/>
          <w:color w:val="000000"/>
        </w:rPr>
        <w:t>※ 中药专业面试题</w:t>
      </w:r>
    </w:p>
    <w:p>
      <w:pPr>
        <w:jc w:val="left"/>
        <w:rPr>
          <w:rFonts w:ascii="宋体" w:hAnsi="宋体"/>
          <w:color w:val="000000"/>
        </w:rPr>
      </w:pPr>
      <w:r>
        <w:rPr>
          <w:rFonts w:hint="eastAsia" w:ascii="宋体" w:hAnsi="宋体"/>
          <w:color w:val="000000"/>
        </w:rPr>
        <w:t>（1）中药配伍的“十八反”内容包括？</w:t>
      </w:r>
    </w:p>
    <w:p>
      <w:pPr>
        <w:jc w:val="left"/>
        <w:rPr>
          <w:rFonts w:ascii="宋体" w:hAnsi="宋体"/>
          <w:color w:val="000000"/>
        </w:rPr>
      </w:pPr>
      <w:r>
        <w:rPr>
          <w:rFonts w:hint="eastAsia" w:ascii="宋体" w:hAnsi="宋体"/>
          <w:color w:val="000000"/>
        </w:rPr>
        <w:t>（2）中药的“四性五味”指的是什么？</w:t>
      </w:r>
    </w:p>
    <w:p>
      <w:pPr>
        <w:jc w:val="left"/>
        <w:rPr>
          <w:rFonts w:ascii="宋体" w:hAnsi="宋体"/>
          <w:color w:val="000000"/>
        </w:rPr>
      </w:pPr>
      <w:r>
        <w:rPr>
          <w:rFonts w:hint="eastAsia" w:ascii="宋体" w:hAnsi="宋体"/>
          <w:color w:val="000000"/>
        </w:rPr>
        <w:t>（3）苦味药的作用及适应证？</w:t>
      </w:r>
    </w:p>
    <w:p>
      <w:pPr>
        <w:jc w:val="left"/>
        <w:rPr>
          <w:rFonts w:ascii="宋体" w:hAnsi="宋体"/>
          <w:b/>
          <w:color w:val="000000"/>
        </w:rPr>
      </w:pPr>
      <w:r>
        <w:rPr>
          <w:rFonts w:hint="eastAsia" w:ascii="宋体" w:hAnsi="宋体"/>
          <w:b/>
          <w:color w:val="000000"/>
        </w:rPr>
        <w:t>※ 影像专业面试题</w:t>
      </w:r>
    </w:p>
    <w:p>
      <w:pPr>
        <w:jc w:val="left"/>
        <w:rPr>
          <w:rFonts w:ascii="宋体" w:hAnsi="宋体"/>
          <w:color w:val="000000"/>
        </w:rPr>
      </w:pPr>
      <w:r>
        <w:rPr>
          <w:rFonts w:hint="eastAsia" w:ascii="宋体" w:hAnsi="宋体"/>
          <w:color w:val="000000"/>
        </w:rPr>
        <w:t>（1）风湿性心脏病二尖瓣狭窄的血流动力学改变及X线表现？</w:t>
      </w:r>
    </w:p>
    <w:p>
      <w:pPr>
        <w:jc w:val="left"/>
        <w:rPr>
          <w:rFonts w:ascii="宋体" w:hAnsi="宋体"/>
          <w:color w:val="000000"/>
        </w:rPr>
      </w:pPr>
      <w:r>
        <w:rPr>
          <w:rFonts w:hint="eastAsia" w:ascii="宋体" w:hAnsi="宋体"/>
          <w:color w:val="000000"/>
        </w:rPr>
        <w:t>（2）良性胃溃疡和恶性胃溃疡的鉴别诊断？</w:t>
      </w:r>
    </w:p>
    <w:p>
      <w:pPr>
        <w:jc w:val="left"/>
        <w:rPr>
          <w:rFonts w:ascii="宋体" w:hAnsi="宋体"/>
          <w:color w:val="000000"/>
        </w:rPr>
      </w:pPr>
      <w:r>
        <w:rPr>
          <w:rFonts w:hint="eastAsia" w:ascii="宋体" w:hAnsi="宋体"/>
          <w:color w:val="000000"/>
        </w:rPr>
        <w:t>（3）典型胆囊结石的三大超声特征？</w:t>
      </w:r>
    </w:p>
    <w:p>
      <w:pPr>
        <w:jc w:val="left"/>
        <w:rPr>
          <w:rFonts w:ascii="宋体" w:hAnsi="宋体"/>
          <w:b/>
          <w:color w:val="000000"/>
        </w:rPr>
      </w:pPr>
      <w:r>
        <w:rPr>
          <w:rFonts w:hint="eastAsia" w:ascii="宋体" w:hAnsi="宋体"/>
          <w:b/>
          <w:color w:val="000000"/>
        </w:rPr>
        <w:t>※ 检验专业面试题</w:t>
      </w:r>
    </w:p>
    <w:p>
      <w:pPr>
        <w:jc w:val="left"/>
        <w:rPr>
          <w:rFonts w:ascii="宋体" w:hAnsi="宋体"/>
          <w:color w:val="000000"/>
        </w:rPr>
      </w:pPr>
      <w:r>
        <w:rPr>
          <w:rFonts w:hint="eastAsia" w:ascii="宋体" w:hAnsi="宋体"/>
          <w:color w:val="000000"/>
        </w:rPr>
        <w:t>（1）简述抗原抗体反应的类型？</w:t>
      </w:r>
    </w:p>
    <w:p>
      <w:pPr>
        <w:jc w:val="left"/>
        <w:rPr>
          <w:rFonts w:ascii="宋体" w:hAnsi="宋体"/>
          <w:color w:val="000000"/>
        </w:rPr>
      </w:pPr>
      <w:r>
        <w:rPr>
          <w:rFonts w:hint="eastAsia" w:ascii="宋体" w:hAnsi="宋体"/>
          <w:color w:val="000000"/>
        </w:rPr>
        <w:t>（2）试述放射免疫分析与免疫放射分析？</w:t>
      </w:r>
    </w:p>
    <w:p>
      <w:pPr>
        <w:jc w:val="left"/>
        <w:rPr>
          <w:rFonts w:ascii="宋体" w:hAnsi="宋体"/>
          <w:color w:val="000000"/>
        </w:rPr>
      </w:pPr>
      <w:r>
        <w:rPr>
          <w:rFonts w:hint="eastAsia" w:ascii="宋体" w:hAnsi="宋体"/>
          <w:color w:val="000000"/>
        </w:rPr>
        <w:t>（3）用于标记的酶应符合哪些要求？</w:t>
      </w:r>
    </w:p>
    <w:p>
      <w:pPr>
        <w:jc w:val="left"/>
        <w:rPr>
          <w:rFonts w:ascii="宋体" w:hAnsi="宋体"/>
          <w:b/>
          <w:color w:val="000000"/>
        </w:rPr>
      </w:pPr>
      <w:r>
        <w:rPr>
          <w:rFonts w:hint="eastAsia" w:ascii="宋体" w:hAnsi="宋体"/>
          <w:b/>
          <w:color w:val="000000"/>
        </w:rPr>
        <w:t>※ 口腔专业面试题</w:t>
      </w:r>
    </w:p>
    <w:p>
      <w:pPr>
        <w:jc w:val="left"/>
        <w:rPr>
          <w:rFonts w:ascii="宋体" w:hAnsi="宋体"/>
          <w:color w:val="000000"/>
        </w:rPr>
      </w:pPr>
      <w:r>
        <w:rPr>
          <w:rFonts w:hint="eastAsia" w:ascii="宋体" w:hAnsi="宋体"/>
          <w:color w:val="000000"/>
        </w:rPr>
        <w:t>（1）简述正颌外科的治疗原则？</w:t>
      </w:r>
    </w:p>
    <w:p>
      <w:pPr>
        <w:jc w:val="left"/>
        <w:rPr>
          <w:rFonts w:ascii="宋体" w:hAnsi="宋体"/>
          <w:color w:val="000000"/>
        </w:rPr>
      </w:pPr>
      <w:r>
        <w:rPr>
          <w:rFonts w:hint="eastAsia" w:ascii="宋体" w:hAnsi="宋体"/>
          <w:color w:val="000000"/>
        </w:rPr>
        <w:t>（2）上颌骨骨折的分类及临床表现？</w:t>
      </w:r>
    </w:p>
    <w:p>
      <w:pPr>
        <w:jc w:val="left"/>
        <w:rPr>
          <w:rFonts w:ascii="宋体" w:hAnsi="宋体"/>
          <w:color w:val="000000"/>
        </w:rPr>
      </w:pPr>
      <w:r>
        <w:rPr>
          <w:rFonts w:hint="eastAsia" w:ascii="宋体" w:hAnsi="宋体"/>
          <w:color w:val="000000"/>
        </w:rPr>
        <w:t>（3）颌面部创伤的特点？</w:t>
      </w:r>
    </w:p>
    <w:p>
      <w:pPr>
        <w:jc w:val="left"/>
        <w:rPr>
          <w:rFonts w:ascii="宋体" w:hAnsi="宋体"/>
          <w:b/>
          <w:color w:val="000000"/>
        </w:rPr>
      </w:pPr>
      <w:r>
        <w:rPr>
          <w:rFonts w:hint="eastAsia" w:ascii="宋体" w:hAnsi="宋体"/>
          <w:b/>
          <w:color w:val="000000"/>
        </w:rPr>
        <w:t>※ 公共卫生专业面试题</w:t>
      </w:r>
    </w:p>
    <w:p>
      <w:pPr>
        <w:jc w:val="left"/>
        <w:rPr>
          <w:rFonts w:ascii="宋体" w:hAnsi="宋体"/>
          <w:color w:val="000000"/>
        </w:rPr>
      </w:pPr>
      <w:r>
        <w:rPr>
          <w:rFonts w:hint="eastAsia" w:ascii="宋体" w:hAnsi="宋体"/>
          <w:color w:val="000000"/>
        </w:rPr>
        <w:t>（1）对高血压患者随访的重点内容有哪些？</w:t>
      </w:r>
    </w:p>
    <w:p>
      <w:pPr>
        <w:jc w:val="left"/>
        <w:rPr>
          <w:rFonts w:ascii="宋体" w:hAnsi="宋体"/>
          <w:color w:val="000000"/>
        </w:rPr>
      </w:pPr>
      <w:r>
        <w:rPr>
          <w:rFonts w:hint="eastAsia" w:ascii="宋体" w:hAnsi="宋体"/>
          <w:color w:val="000000"/>
        </w:rPr>
        <w:t>（2）重点疾病的健康教育主要有哪些？</w:t>
      </w:r>
    </w:p>
    <w:p>
      <w:pPr>
        <w:jc w:val="left"/>
        <w:rPr>
          <w:rFonts w:ascii="宋体" w:hAnsi="宋体"/>
          <w:color w:val="000000"/>
        </w:rPr>
      </w:pPr>
      <w:r>
        <w:rPr>
          <w:rFonts w:hint="eastAsia" w:ascii="宋体" w:hAnsi="宋体"/>
          <w:color w:val="000000"/>
        </w:rPr>
        <w:t>（3）国家基本公共卫生服务项目包括哪些内容？</w:t>
      </w:r>
    </w:p>
    <w:p>
      <w:pPr>
        <w:jc w:val="left"/>
        <w:rPr>
          <w:rFonts w:ascii="宋体" w:hAnsi="宋体"/>
          <w:b/>
          <w:color w:val="000000"/>
        </w:rPr>
      </w:pPr>
      <w:r>
        <w:rPr>
          <w:rFonts w:hint="eastAsia" w:ascii="宋体" w:hAnsi="宋体"/>
          <w:b/>
          <w:color w:val="000000"/>
        </w:rPr>
        <w:t>※ 公共卫生事业管理专业面试题</w:t>
      </w:r>
    </w:p>
    <w:p>
      <w:pPr>
        <w:jc w:val="left"/>
        <w:rPr>
          <w:rFonts w:ascii="宋体" w:hAnsi="宋体"/>
          <w:color w:val="000000"/>
        </w:rPr>
      </w:pPr>
      <w:r>
        <w:rPr>
          <w:rFonts w:hint="eastAsia" w:ascii="宋体" w:hAnsi="宋体"/>
          <w:color w:val="000000"/>
        </w:rPr>
        <w:t>（1）疾病预防控制工作的主要内容是什么？</w:t>
      </w:r>
    </w:p>
    <w:p>
      <w:pPr>
        <w:jc w:val="left"/>
        <w:rPr>
          <w:rFonts w:ascii="宋体" w:hAnsi="宋体"/>
          <w:color w:val="000000"/>
        </w:rPr>
      </w:pPr>
      <w:r>
        <w:rPr>
          <w:rFonts w:hint="eastAsia" w:ascii="宋体" w:hAnsi="宋体"/>
          <w:color w:val="000000"/>
        </w:rPr>
        <w:t>（2）简述影响卫生事业发展的因素？</w:t>
      </w:r>
    </w:p>
    <w:p>
      <w:pPr>
        <w:jc w:val="left"/>
        <w:rPr>
          <w:rFonts w:ascii="宋体" w:hAnsi="宋体"/>
          <w:color w:val="000000"/>
        </w:rPr>
      </w:pPr>
      <w:r>
        <w:rPr>
          <w:rFonts w:hint="eastAsia" w:ascii="宋体" w:hAnsi="宋体"/>
          <w:color w:val="000000"/>
        </w:rPr>
        <w:t>（3）当前我国农村卫生工作的重点是什么？</w:t>
      </w:r>
    </w:p>
    <w:p>
      <w:pPr>
        <w:jc w:val="left"/>
        <w:rPr>
          <w:rFonts w:ascii="宋体" w:hAnsi="宋体"/>
          <w:b/>
          <w:color w:val="000000"/>
          <w:sz w:val="24"/>
        </w:rPr>
      </w:pPr>
      <w:r>
        <w:rPr>
          <w:rFonts w:hint="eastAsia" w:ascii="宋体" w:hAnsi="宋体"/>
          <w:b/>
          <w:color w:val="000000"/>
          <w:sz w:val="24"/>
        </w:rPr>
        <w:t>【真题再现】</w:t>
      </w:r>
    </w:p>
    <w:p>
      <w:pPr>
        <w:jc w:val="left"/>
        <w:rPr>
          <w:rFonts w:hint="eastAsia" w:ascii="宋体" w:hAnsi="宋体"/>
          <w:color w:val="000000"/>
        </w:rPr>
      </w:pPr>
      <w:r>
        <w:rPr>
          <w:rFonts w:hint="eastAsia" w:ascii="宋体" w:hAnsi="宋体"/>
          <w:color w:val="000000"/>
        </w:rPr>
        <w:t>①咯血的护理措施？</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咯血的护理措施：</w:t>
      </w:r>
    </w:p>
    <w:p>
      <w:pPr>
        <w:jc w:val="left"/>
        <w:rPr>
          <w:rFonts w:hint="eastAsia" w:ascii="宋体" w:hAnsi="宋体"/>
          <w:color w:val="000000"/>
        </w:rPr>
      </w:pPr>
      <w:r>
        <w:rPr>
          <w:rFonts w:hint="eastAsia" w:ascii="宋体" w:hAnsi="宋体"/>
          <w:color w:val="000000"/>
        </w:rPr>
        <w:t>心理安慰；保持呼吸道通畅；卧床休息。大咯血病人应绝对卧床休息，减少翻动，协助病人取患侧卧位。</w:t>
      </w:r>
    </w:p>
    <w:p>
      <w:pPr>
        <w:jc w:val="left"/>
        <w:rPr>
          <w:rFonts w:hint="eastAsia" w:ascii="宋体" w:hAnsi="宋体"/>
          <w:color w:val="000000"/>
        </w:rPr>
      </w:pPr>
      <w:r>
        <w:rPr>
          <w:rFonts w:hint="eastAsia" w:ascii="宋体" w:hAnsi="宋体"/>
          <w:color w:val="000000"/>
        </w:rPr>
        <w:t>药物应用：止血药物：咯血量较大者常用脑垂体后叶素，该药有收缩血管和子宫平滑肌的作用。镇静剂：禁用吗啡、哌替啶，以免抑制呼吸。镇咳剂：大咯血伴剧烈咳嗽时常用可待因，年老体弱、肺功能不全者慎用。</w:t>
      </w:r>
    </w:p>
    <w:p>
      <w:pPr>
        <w:jc w:val="left"/>
        <w:rPr>
          <w:rFonts w:hint="eastAsia" w:ascii="宋体" w:hAnsi="宋体"/>
          <w:color w:val="000000"/>
        </w:rPr>
      </w:pPr>
      <w:r>
        <w:rPr>
          <w:rFonts w:hint="eastAsia" w:ascii="宋体" w:hAnsi="宋体"/>
          <w:color w:val="000000"/>
        </w:rPr>
        <w:t>饮食：大咯血者暂禁食，小量咯血者宜进少量凉或温的流质饮食，避免饮用浓茶、咖啡、酒等刺激性饮料。多饮水及多食富含纤维素食物，保持大便通畅。</w:t>
      </w:r>
    </w:p>
    <w:p>
      <w:pPr>
        <w:jc w:val="left"/>
        <w:rPr>
          <w:rFonts w:hint="eastAsia" w:ascii="宋体" w:hAnsi="宋体"/>
          <w:color w:val="000000"/>
        </w:rPr>
      </w:pPr>
      <w:r>
        <w:rPr>
          <w:rFonts w:hint="eastAsia" w:ascii="宋体" w:hAnsi="宋体"/>
          <w:color w:val="000000"/>
        </w:rPr>
        <w:t>窒息的预防及抢救配合： 应向病人说明咯血时不要屏气，患侧卧位，防止诱发声门痉挛，造成呼吸道阻塞。一旦出现窒息时：体位引流；迅速用负压机械吸引，清除呼吸道内积血；必要时立即行气管插管或气管镜直视下吸取血块；给高流量吸氧或按医嘱应用呼吸中枢兴奋剂。</w:t>
      </w:r>
    </w:p>
    <w:p>
      <w:pPr>
        <w:jc w:val="left"/>
        <w:rPr>
          <w:rFonts w:hint="eastAsia" w:ascii="宋体" w:hAnsi="宋体"/>
          <w:color w:val="000000"/>
        </w:rPr>
      </w:pPr>
    </w:p>
    <w:p>
      <w:pPr>
        <w:jc w:val="left"/>
        <w:rPr>
          <w:rFonts w:ascii="宋体" w:hAnsi="宋体"/>
          <w:color w:val="000000"/>
        </w:rPr>
      </w:pPr>
      <w:r>
        <w:rPr>
          <w:rFonts w:hint="eastAsia" w:ascii="宋体" w:hAnsi="宋体"/>
          <w:color w:val="000000"/>
        </w:rPr>
        <w:t>②低血钾的病因是什么？</w:t>
      </w:r>
      <w:r>
        <w:rPr>
          <w:rFonts w:ascii="宋体" w:hAnsi="宋体"/>
          <w:color w:val="000000"/>
        </w:rPr>
        <w:t xml:space="preserve"> </w:t>
      </w:r>
    </w:p>
    <w:p>
      <w:pPr>
        <w:jc w:val="left"/>
        <w:rPr>
          <w:rFonts w:ascii="宋体" w:hAnsi="宋体"/>
          <w:color w:val="000000"/>
        </w:rPr>
      </w:pPr>
      <w:r>
        <w:rPr>
          <w:rFonts w:hint="eastAsia" w:ascii="宋体" w:hAnsi="宋体"/>
          <w:color w:val="000000"/>
        </w:rPr>
        <w:t>【参考解析】</w:t>
      </w:r>
    </w:p>
    <w:p>
      <w:pPr>
        <w:jc w:val="left"/>
        <w:rPr>
          <w:rFonts w:ascii="宋体" w:hAnsi="宋体"/>
          <w:color w:val="000000"/>
        </w:rPr>
      </w:pPr>
      <w:r>
        <w:rPr>
          <w:rFonts w:hint="eastAsia" w:ascii="宋体" w:hAnsi="宋体"/>
          <w:color w:val="000000"/>
        </w:rPr>
        <w:t>血清钾（K+）浓度在3.5～5.5mmol/L，血清钾&lt;3.5mmol/L时称低血钾，常见原因有：</w:t>
      </w:r>
    </w:p>
    <w:p>
      <w:pPr>
        <w:jc w:val="left"/>
        <w:rPr>
          <w:rFonts w:ascii="宋体" w:hAnsi="宋体"/>
          <w:color w:val="000000"/>
        </w:rPr>
      </w:pPr>
      <w:r>
        <w:rPr>
          <w:rFonts w:hint="eastAsia" w:ascii="宋体" w:hAnsi="宋体"/>
          <w:color w:val="000000"/>
        </w:rPr>
        <w:t>钾摄入减少：消化道梗阻、昏迷、手术后较长时间禁食的患者，如果给这些患者静脉内输入营养时没有同时补钾或补钾不够，就可导致缺钾和低钾血症。</w:t>
      </w:r>
    </w:p>
    <w:p>
      <w:pPr>
        <w:jc w:val="left"/>
        <w:rPr>
          <w:rFonts w:ascii="宋体" w:hAnsi="宋体"/>
          <w:color w:val="000000"/>
        </w:rPr>
      </w:pPr>
      <w:r>
        <w:rPr>
          <w:rFonts w:hint="eastAsia" w:ascii="宋体" w:hAnsi="宋体"/>
          <w:color w:val="000000"/>
        </w:rPr>
        <w:t>钾排出过多：经胃肠道失钾：这是小儿失钾最重要的原因，常见于严重腹泻、呕吐等伴有大量消化液丧失的患者。</w:t>
      </w:r>
    </w:p>
    <w:p>
      <w:pPr>
        <w:jc w:val="left"/>
        <w:rPr>
          <w:rFonts w:ascii="宋体" w:hAnsi="宋体"/>
          <w:color w:val="000000"/>
        </w:rPr>
      </w:pPr>
      <w:r>
        <w:rPr>
          <w:rFonts w:hint="eastAsia" w:ascii="宋体" w:hAnsi="宋体"/>
          <w:color w:val="000000"/>
        </w:rPr>
        <w:t>经肾失钾：这是成人失钾最重要的原因。</w:t>
      </w:r>
    </w:p>
    <w:p>
      <w:pPr>
        <w:jc w:val="left"/>
        <w:rPr>
          <w:rFonts w:ascii="宋体" w:hAnsi="宋体"/>
          <w:color w:val="000000"/>
        </w:rPr>
      </w:pPr>
      <w:r>
        <w:rPr>
          <w:rFonts w:hint="eastAsia" w:ascii="宋体" w:hAnsi="宋体"/>
          <w:color w:val="000000"/>
        </w:rPr>
        <w:t>经皮肤失钾：在高温环境中进行重体力劳动时，大量出汗也可导致钾的丧失。</w:t>
      </w:r>
    </w:p>
    <w:p>
      <w:pPr>
        <w:jc w:val="left"/>
        <w:rPr>
          <w:rFonts w:ascii="宋体" w:hAnsi="宋体"/>
          <w:color w:val="000000"/>
        </w:rPr>
      </w:pPr>
      <w:r>
        <w:rPr>
          <w:rFonts w:hint="eastAsia" w:ascii="宋体" w:hAnsi="宋体"/>
          <w:color w:val="000000"/>
        </w:rPr>
        <w:t>细胞外钾向细胞内转移：可发生低钾血症，但机体的含钾总量并不因此减少。</w:t>
      </w:r>
    </w:p>
    <w:p>
      <w:pPr>
        <w:jc w:val="left"/>
        <w:rPr>
          <w:rFonts w:ascii="宋体" w:hAnsi="宋体"/>
          <w:color w:val="000000"/>
        </w:rPr>
      </w:pPr>
    </w:p>
    <w:p>
      <w:pPr>
        <w:jc w:val="left"/>
        <w:rPr>
          <w:rFonts w:ascii="宋体" w:hAnsi="宋体"/>
          <w:color w:val="000000"/>
        </w:rPr>
      </w:pPr>
      <w:r>
        <w:rPr>
          <w:rFonts w:hint="eastAsia" w:ascii="宋体" w:hAnsi="宋体"/>
          <w:color w:val="000000"/>
        </w:rPr>
        <w:t>③简述多器官功能衰竭的定义及病因？</w:t>
      </w:r>
    </w:p>
    <w:p>
      <w:pPr>
        <w:jc w:val="left"/>
        <w:rPr>
          <w:rFonts w:ascii="宋体" w:hAnsi="宋体"/>
          <w:color w:val="000000"/>
        </w:rPr>
      </w:pPr>
      <w:r>
        <w:rPr>
          <w:rFonts w:hint="eastAsia" w:ascii="宋体" w:hAnsi="宋体"/>
          <w:color w:val="000000"/>
        </w:rPr>
        <w:t>【参考解析】</w:t>
      </w:r>
    </w:p>
    <w:p>
      <w:pPr>
        <w:jc w:val="left"/>
        <w:rPr>
          <w:rFonts w:ascii="宋体" w:hAnsi="宋体"/>
          <w:color w:val="000000"/>
        </w:rPr>
      </w:pPr>
      <w:r>
        <w:rPr>
          <w:rFonts w:hint="eastAsia" w:ascii="宋体" w:hAnsi="宋体"/>
          <w:color w:val="000000"/>
        </w:rPr>
        <w:t>多器官功能衰竭是指心、脑、肺、肾、肝、胃肠、胰腺及血液等器官中，在24小时内有两个或两个以上的器官相继或同时发生功能衰竭。原因主要包括：</w:t>
      </w:r>
    </w:p>
    <w:p>
      <w:pPr>
        <w:jc w:val="left"/>
        <w:rPr>
          <w:rFonts w:ascii="宋体" w:hAnsi="宋体"/>
          <w:color w:val="000000"/>
        </w:rPr>
      </w:pPr>
      <w:r>
        <w:rPr>
          <w:rFonts w:hint="eastAsia" w:ascii="宋体" w:hAnsi="宋体"/>
          <w:color w:val="000000"/>
        </w:rPr>
        <w:t>严重创伤：多发性创伤、大面积烧伤、挤压综合征等；</w:t>
      </w:r>
    </w:p>
    <w:p>
      <w:pPr>
        <w:jc w:val="left"/>
        <w:rPr>
          <w:rFonts w:ascii="宋体" w:hAnsi="宋体"/>
          <w:color w:val="000000"/>
        </w:rPr>
      </w:pPr>
      <w:r>
        <w:rPr>
          <w:rFonts w:hint="eastAsia" w:ascii="宋体" w:hAnsi="宋体"/>
          <w:color w:val="000000"/>
        </w:rPr>
        <w:t>严重感染：如急性梗阻性化脓性胆管炎、严重腹腔感染、继发于创伤后的感染等；</w:t>
      </w:r>
    </w:p>
    <w:p>
      <w:pPr>
        <w:jc w:val="left"/>
        <w:rPr>
          <w:rFonts w:ascii="宋体" w:hAnsi="宋体"/>
          <w:color w:val="000000"/>
        </w:rPr>
      </w:pPr>
      <w:r>
        <w:rPr>
          <w:rFonts w:hint="eastAsia" w:ascii="宋体" w:hAnsi="宋体"/>
          <w:color w:val="000000"/>
        </w:rPr>
        <w:t>外科大手术：如心血管手术、胸外科手术、颅脑手术、胰十二指肠切除术等；</w:t>
      </w:r>
    </w:p>
    <w:p>
      <w:pPr>
        <w:jc w:val="left"/>
        <w:rPr>
          <w:rFonts w:ascii="宋体" w:hAnsi="宋体"/>
          <w:color w:val="000000"/>
        </w:rPr>
      </w:pPr>
      <w:r>
        <w:rPr>
          <w:rFonts w:hint="eastAsia" w:ascii="宋体" w:hAnsi="宋体"/>
          <w:color w:val="000000"/>
        </w:rPr>
        <w:t>各种类型的休克。</w:t>
      </w:r>
    </w:p>
    <w:p>
      <w:pPr>
        <w:jc w:val="left"/>
        <w:rPr>
          <w:rFonts w:ascii="宋体" w:hAnsi="宋体"/>
          <w:color w:val="000000"/>
        </w:rPr>
      </w:pPr>
      <w:r>
        <w:rPr>
          <w:rFonts w:hint="eastAsia" w:ascii="宋体" w:hAnsi="宋体"/>
          <w:color w:val="000000"/>
        </w:rPr>
        <w:t>各种原因引起的低氧血症：如吸入性肺炎及急性肺损伤等。</w:t>
      </w:r>
    </w:p>
    <w:p>
      <w:pPr>
        <w:jc w:val="left"/>
        <w:rPr>
          <w:rFonts w:hint="eastAsia" w:ascii="宋体" w:hAnsi="宋体"/>
          <w:color w:val="000000"/>
        </w:rPr>
      </w:pPr>
      <w:r>
        <w:rPr>
          <w:rFonts w:hint="eastAsia" w:ascii="宋体" w:hAnsi="宋体"/>
          <w:color w:val="000000"/>
        </w:rPr>
        <w:t>心跳骤停 复苏不完全或复苏延迟。</w:t>
      </w:r>
      <w:bookmarkStart w:id="129" w:name="_Toc9615"/>
      <w:bookmarkStart w:id="130" w:name="_Toc6574"/>
      <w:bookmarkStart w:id="131" w:name="_Toc11455"/>
    </w:p>
    <w:p>
      <w:pPr>
        <w:jc w:val="left"/>
        <w:rPr>
          <w:rFonts w:hint="eastAsia" w:ascii="宋体" w:hAnsi="宋体"/>
          <w:color w:val="000000"/>
        </w:rPr>
      </w:pPr>
    </w:p>
    <w:p>
      <w:pPr>
        <w:jc w:val="left"/>
        <w:rPr>
          <w:rFonts w:hint="eastAsia" w:ascii="宋体" w:hAnsi="宋体"/>
          <w:color w:val="000000"/>
        </w:rPr>
      </w:pPr>
      <w:r>
        <w:rPr>
          <w:rFonts w:hint="eastAsia" w:ascii="宋体" w:hAnsi="宋体"/>
          <w:color w:val="000000"/>
        </w:rPr>
        <w:t>④试述慢性支气管炎的治疗原则？</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急性加重期：多并发细菌感染，应以控制感染为主，应用敏感的抗生素治疗，辅以祛痰或解痉平喘药。</w:t>
      </w:r>
    </w:p>
    <w:p>
      <w:pPr>
        <w:jc w:val="left"/>
        <w:rPr>
          <w:rFonts w:hint="eastAsia" w:ascii="宋体" w:hAnsi="宋体"/>
          <w:color w:val="000000"/>
        </w:rPr>
      </w:pPr>
      <w:r>
        <w:rPr>
          <w:rFonts w:hint="eastAsia" w:ascii="宋体" w:hAnsi="宋体"/>
          <w:color w:val="000000"/>
        </w:rPr>
        <w:t>缓解期：避免各种致病因素，如吸烟者应戒烟，避免受寒。加强体质锻炼，加强营养，提高机体免疫力。机体免疫力差，易感冒者，可适当应用免疫调节药。</w:t>
      </w:r>
    </w:p>
    <w:p>
      <w:pPr>
        <w:jc w:val="left"/>
        <w:rPr>
          <w:rFonts w:hint="eastAsia" w:ascii="宋体" w:hAnsi="宋体"/>
          <w:color w:val="000000"/>
        </w:rPr>
      </w:pPr>
    </w:p>
    <w:p>
      <w:pPr>
        <w:jc w:val="left"/>
        <w:rPr>
          <w:rFonts w:hint="eastAsia" w:ascii="宋体" w:hAnsi="宋体"/>
          <w:color w:val="000000"/>
        </w:rPr>
      </w:pPr>
      <w:r>
        <w:rPr>
          <w:rFonts w:hint="eastAsia" w:ascii="宋体" w:hAnsi="宋体"/>
          <w:color w:val="000000"/>
        </w:rPr>
        <w:t>⑤简述消化性溃疡的临床特点？</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消化性溃疡的特点如下：</w:t>
      </w:r>
    </w:p>
    <w:p>
      <w:pPr>
        <w:jc w:val="left"/>
        <w:rPr>
          <w:rFonts w:hint="eastAsia" w:ascii="宋体" w:hAnsi="宋体"/>
          <w:color w:val="000000"/>
        </w:rPr>
      </w:pPr>
      <w:r>
        <w:rPr>
          <w:rFonts w:hint="eastAsia" w:ascii="宋体" w:hAnsi="宋体"/>
          <w:color w:val="000000"/>
        </w:rPr>
        <w:t>慢性过程呈反复发作，病史可达几年甚至十几年。</w:t>
      </w:r>
    </w:p>
    <w:p>
      <w:pPr>
        <w:jc w:val="left"/>
        <w:rPr>
          <w:rFonts w:hint="eastAsia" w:ascii="宋体" w:hAnsi="宋体"/>
          <w:color w:val="000000"/>
        </w:rPr>
      </w:pPr>
      <w:r>
        <w:rPr>
          <w:rFonts w:hint="eastAsia" w:ascii="宋体" w:hAnsi="宋体"/>
          <w:color w:val="000000"/>
        </w:rPr>
        <w:t>发作呈周期性，与缓解期相互交替。缓解期长短不一，短的几周，长的几年。发作有季节性，多在秋冬和冬春之交发病，可因精神情绪不良或服用NSAID诱发。</w:t>
      </w:r>
    </w:p>
    <w:p>
      <w:pPr>
        <w:jc w:val="left"/>
        <w:rPr>
          <w:rFonts w:hint="eastAsia" w:ascii="宋体" w:hAnsi="宋体"/>
          <w:color w:val="000000"/>
        </w:rPr>
      </w:pPr>
      <w:r>
        <w:rPr>
          <w:rFonts w:hint="eastAsia" w:ascii="宋体" w:hAnsi="宋体"/>
          <w:color w:val="000000"/>
        </w:rPr>
        <w:t>发作时上腹痛呈节律性。</w:t>
      </w:r>
    </w:p>
    <w:p>
      <w:pPr>
        <w:jc w:val="left"/>
        <w:rPr>
          <w:rFonts w:hint="eastAsia" w:ascii="宋体" w:hAnsi="宋体"/>
          <w:color w:val="000000"/>
        </w:rPr>
      </w:pPr>
    </w:p>
    <w:p>
      <w:pPr>
        <w:jc w:val="left"/>
        <w:rPr>
          <w:rFonts w:hint="eastAsia" w:ascii="宋体" w:hAnsi="宋体"/>
          <w:color w:val="000000"/>
        </w:rPr>
      </w:pPr>
      <w:r>
        <w:rPr>
          <w:rFonts w:hint="eastAsia" w:ascii="宋体" w:hAnsi="宋体"/>
          <w:color w:val="000000"/>
        </w:rPr>
        <w:t>⑥简述影响动脉血压的因素？</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影响动脉血压的因素主要有：</w:t>
      </w:r>
    </w:p>
    <w:p>
      <w:pPr>
        <w:jc w:val="left"/>
        <w:rPr>
          <w:rFonts w:hint="eastAsia" w:ascii="宋体" w:hAnsi="宋体"/>
          <w:color w:val="000000"/>
        </w:rPr>
      </w:pPr>
      <w:r>
        <w:rPr>
          <w:rFonts w:hint="eastAsia" w:ascii="宋体" w:hAnsi="宋体"/>
          <w:color w:val="000000"/>
        </w:rPr>
        <w:t>搏出量：当搏出量增加而心率和外周阻力变化不大时，血压的变化主要是收缩压升高，舒张压升高不明显，脉压加大。</w:t>
      </w:r>
    </w:p>
    <w:p>
      <w:pPr>
        <w:jc w:val="left"/>
        <w:rPr>
          <w:rFonts w:hint="eastAsia" w:ascii="宋体" w:hAnsi="宋体"/>
          <w:color w:val="000000"/>
        </w:rPr>
      </w:pPr>
      <w:r>
        <w:rPr>
          <w:rFonts w:hint="eastAsia" w:ascii="宋体" w:hAnsi="宋体"/>
          <w:color w:val="000000"/>
        </w:rPr>
        <w:t>心率：当搏出量和其他因素不变时，心率适度加快，心输出量相应增加，血压升高，主要是舒张压升高。</w:t>
      </w:r>
    </w:p>
    <w:p>
      <w:pPr>
        <w:jc w:val="left"/>
        <w:rPr>
          <w:rFonts w:hint="eastAsia" w:ascii="宋体" w:hAnsi="宋体"/>
          <w:color w:val="000000"/>
        </w:rPr>
      </w:pPr>
      <w:r>
        <w:rPr>
          <w:rFonts w:hint="eastAsia" w:ascii="宋体" w:hAnsi="宋体"/>
          <w:color w:val="000000"/>
        </w:rPr>
        <w:t>外周阻力：若心输出量不变，外周阻力增大，大动脉内的血液不易流向外周，舒张压明显升高，脉压减小。相反，外周阻力减小，舒张压下降。</w:t>
      </w:r>
    </w:p>
    <w:p>
      <w:pPr>
        <w:jc w:val="left"/>
        <w:rPr>
          <w:rFonts w:hint="eastAsia" w:ascii="宋体" w:hAnsi="宋体"/>
          <w:color w:val="000000"/>
        </w:rPr>
      </w:pPr>
      <w:r>
        <w:rPr>
          <w:rFonts w:hint="eastAsia" w:ascii="宋体" w:hAnsi="宋体"/>
          <w:color w:val="000000"/>
        </w:rPr>
        <w:t>循环血量与血管容积：若循环血量急剧减少（或大失血），血管容积不变，动脉血压将急剧下降而危及生命。若血管容积增大而血量相对不变（如中毒性休克或药物过敏），全身小血管扩张，血液充盈度降低，也可使血压下降。</w:t>
      </w:r>
    </w:p>
    <w:p>
      <w:pPr>
        <w:jc w:val="left"/>
        <w:rPr>
          <w:rFonts w:hint="eastAsia" w:ascii="宋体" w:hAnsi="宋体"/>
          <w:color w:val="000000"/>
        </w:rPr>
      </w:pPr>
      <w:r>
        <w:rPr>
          <w:rFonts w:hint="eastAsia" w:ascii="宋体" w:hAnsi="宋体"/>
          <w:color w:val="000000"/>
        </w:rPr>
        <w:t>大动脉管壁的弹性：大动脉的弹性贮器作用，可使收缩压不致过高，舒张压不致过低，因而可缓冲动脉血压，维持一定的脉压。</w:t>
      </w:r>
    </w:p>
    <w:p>
      <w:pPr>
        <w:jc w:val="left"/>
        <w:rPr>
          <w:rFonts w:hint="eastAsia" w:ascii="宋体" w:hAnsi="宋体"/>
          <w:color w:val="000000"/>
        </w:rPr>
      </w:pPr>
    </w:p>
    <w:p>
      <w:pPr>
        <w:jc w:val="left"/>
        <w:rPr>
          <w:rFonts w:hint="eastAsia" w:ascii="宋体" w:hAnsi="宋体"/>
          <w:color w:val="000000"/>
        </w:rPr>
      </w:pPr>
      <w:r>
        <w:rPr>
          <w:rFonts w:hint="eastAsia" w:ascii="宋体" w:hAnsi="宋体"/>
          <w:color w:val="000000"/>
        </w:rPr>
        <w:t>⑦简述良性、恶性肿瘤的区别？</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良性、恶性肿瘤的区别：</w:t>
      </w:r>
    </w:p>
    <w:p>
      <w:pPr>
        <w:jc w:val="left"/>
        <w:rPr>
          <w:rFonts w:hint="eastAsia" w:ascii="宋体" w:hAnsi="宋体"/>
          <w:color w:val="000000"/>
        </w:rPr>
      </w:pPr>
      <w:r>
        <w:rPr>
          <w:rFonts w:hint="eastAsia" w:ascii="宋体" w:hAnsi="宋体"/>
          <w:color w:val="000000"/>
        </w:rPr>
        <w:t>良性肿瘤：组织分化程度分化好，异型性小，与原有组织形态相似，核分裂无或少见，不见病理性核分裂象，生长速度缓慢，生长方式肿胀性或外生性生长，常有完整包膜，与周围组织界限清，活动度大，无转移，很少发生出血、坏死，很少复发，对机体影响小，主要为局部压迫和阻塞作用。</w:t>
      </w:r>
    </w:p>
    <w:p>
      <w:pPr>
        <w:jc w:val="left"/>
        <w:rPr>
          <w:rFonts w:hint="eastAsia" w:ascii="宋体" w:hAnsi="宋体"/>
          <w:color w:val="000000"/>
        </w:rPr>
      </w:pPr>
      <w:r>
        <w:rPr>
          <w:rFonts w:hint="eastAsia" w:ascii="宋体" w:hAnsi="宋体"/>
          <w:color w:val="000000"/>
        </w:rPr>
        <w:t>恶性肿瘤：组织分化程度分化程度低，异型性大，与原有组织形态差别大，核分裂多见，常见病理性核分裂象，生长速度较快，生长方式侵润性或外生性生长，无包膜，与周围组织界限不清，固定不活动，常有转移，常发生出血、坏死、囊性变、溃疡形成，容易复发，对机体影响较大，除局部压迫外和阻塞外，常破坏正常组织结构，引起出血合并感染。</w:t>
      </w:r>
    </w:p>
    <w:p>
      <w:pPr>
        <w:jc w:val="left"/>
        <w:rPr>
          <w:rFonts w:hint="eastAsia" w:ascii="宋体" w:hAnsi="宋体"/>
          <w:color w:val="000000"/>
        </w:rPr>
      </w:pPr>
    </w:p>
    <w:p>
      <w:pPr>
        <w:jc w:val="left"/>
        <w:rPr>
          <w:rFonts w:hint="eastAsia" w:ascii="宋体" w:hAnsi="宋体"/>
          <w:color w:val="000000"/>
        </w:rPr>
      </w:pPr>
      <w:r>
        <w:rPr>
          <w:rFonts w:hint="eastAsia" w:ascii="宋体" w:hAnsi="宋体"/>
          <w:color w:val="000000"/>
        </w:rPr>
        <w:t>⑧镇静类药物有哪些副作用？</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 xml:space="preserve">一般反应：一般剂量或较大剂量，常有嗜睡、疲乏、头昏及共济失调、头痛、语言不清、震颤、心动过缓、低血压、视物模糊及复视等。 </w:t>
      </w:r>
    </w:p>
    <w:p>
      <w:pPr>
        <w:jc w:val="left"/>
        <w:rPr>
          <w:rFonts w:hint="eastAsia" w:ascii="宋体" w:hAnsi="宋体"/>
          <w:color w:val="000000"/>
        </w:rPr>
      </w:pPr>
      <w:r>
        <w:rPr>
          <w:rFonts w:hint="eastAsia" w:ascii="宋体" w:hAnsi="宋体"/>
          <w:color w:val="000000"/>
        </w:rPr>
        <w:t xml:space="preserve">过敏反应：皮肤瘙痒，荨麻疹，红斑疹，急性血小板减少性紫癜。亦可出现血管神经性水肿，关节炎，支气管痉挛，高热，晕厥，甚至红斑狼疮样综合症，过敏性休克等。 </w:t>
      </w:r>
    </w:p>
    <w:p>
      <w:pPr>
        <w:jc w:val="left"/>
        <w:rPr>
          <w:rFonts w:hint="eastAsia" w:ascii="宋体" w:hAnsi="宋体"/>
          <w:color w:val="000000"/>
        </w:rPr>
      </w:pPr>
      <w:r>
        <w:rPr>
          <w:rFonts w:hint="eastAsia" w:ascii="宋体" w:hAnsi="宋体"/>
          <w:color w:val="000000"/>
        </w:rPr>
        <w:t xml:space="preserve">血液系统反应：可有血小板、白细胞、粒细胞减少、红细胞发育不全、再生障碍性贫血。 </w:t>
      </w:r>
    </w:p>
    <w:p>
      <w:pPr>
        <w:jc w:val="left"/>
        <w:rPr>
          <w:rFonts w:hint="eastAsia" w:ascii="宋体" w:hAnsi="宋体"/>
          <w:color w:val="000000"/>
        </w:rPr>
      </w:pPr>
      <w:r>
        <w:rPr>
          <w:rFonts w:hint="eastAsia" w:ascii="宋体" w:hAnsi="宋体"/>
          <w:color w:val="000000"/>
        </w:rPr>
        <w:t xml:space="preserve">急性中毒：表现为动作失调、肌无力、语言不清、精神混乱、嗜睡、严重者还将出现昏迷，反射减弱和呼吸停顿。 </w:t>
      </w:r>
    </w:p>
    <w:p>
      <w:pPr>
        <w:jc w:val="left"/>
        <w:rPr>
          <w:rFonts w:hint="eastAsia" w:ascii="宋体" w:hAnsi="宋体"/>
          <w:color w:val="000000"/>
        </w:rPr>
      </w:pPr>
      <w:r>
        <w:rPr>
          <w:rFonts w:hint="eastAsia" w:ascii="宋体" w:hAnsi="宋体"/>
          <w:color w:val="000000"/>
        </w:rPr>
        <w:t xml:space="preserve">呼吸、心血管系统反应：由于大剂量时可抑制中枢神经系统和心血管系统，可发生昏迷、反射消失、血压降低、呼吸停顿，亦可发生血压降低、心率失常、心脏及周围循环衰竭。 </w:t>
      </w:r>
    </w:p>
    <w:p>
      <w:pPr>
        <w:jc w:val="left"/>
        <w:rPr>
          <w:rFonts w:hint="eastAsia" w:ascii="宋体" w:hAnsi="宋体"/>
          <w:color w:val="000000"/>
        </w:rPr>
      </w:pPr>
      <w:r>
        <w:rPr>
          <w:rFonts w:hint="eastAsia" w:ascii="宋体" w:hAnsi="宋体"/>
          <w:color w:val="000000"/>
        </w:rPr>
        <w:t>成瘾性：长期应用可成瘾，突然停顿，常可出现戒断症状。慢性肾上腺功能不全症患者，应用本品时，可促发肾上腺危象。</w:t>
      </w:r>
    </w:p>
    <w:p>
      <w:pPr>
        <w:jc w:val="left"/>
        <w:rPr>
          <w:rFonts w:hint="eastAsia" w:ascii="宋体" w:hAnsi="宋体"/>
          <w:color w:val="000000"/>
        </w:rPr>
      </w:pPr>
    </w:p>
    <w:p>
      <w:pPr>
        <w:jc w:val="left"/>
        <w:rPr>
          <w:rFonts w:hint="eastAsia" w:ascii="宋体" w:hAnsi="宋体"/>
          <w:color w:val="000000"/>
        </w:rPr>
      </w:pPr>
      <w:r>
        <w:rPr>
          <w:rFonts w:hint="eastAsia" w:ascii="宋体" w:hAnsi="宋体"/>
          <w:color w:val="000000"/>
        </w:rPr>
        <w:t>⑨举例说明片剂中主要的四大类辅料有哪些？</w:t>
      </w:r>
    </w:p>
    <w:p>
      <w:pPr>
        <w:jc w:val="left"/>
        <w:rPr>
          <w:rFonts w:hint="eastAsia" w:ascii="宋体" w:hAnsi="宋体"/>
          <w:color w:val="000000"/>
        </w:rPr>
      </w:pPr>
      <w:r>
        <w:rPr>
          <w:rFonts w:hint="eastAsia" w:ascii="宋体" w:hAnsi="宋体"/>
          <w:color w:val="000000"/>
        </w:rPr>
        <w:t>【参考解析】</w:t>
      </w:r>
    </w:p>
    <w:p>
      <w:pPr>
        <w:jc w:val="left"/>
        <w:rPr>
          <w:rFonts w:hint="eastAsia" w:ascii="宋体" w:hAnsi="宋体"/>
          <w:color w:val="000000"/>
        </w:rPr>
      </w:pPr>
      <w:r>
        <w:rPr>
          <w:rFonts w:hint="eastAsia" w:ascii="宋体" w:hAnsi="宋体"/>
          <w:color w:val="000000"/>
        </w:rPr>
        <w:t>片剂的常用辅料有填充剂或稀释剂，包括淀粉、糖粉、糊精、乳精、可压性淀粉、微晶纤维素、无机盐类。</w:t>
      </w:r>
    </w:p>
    <w:p>
      <w:pPr>
        <w:jc w:val="left"/>
        <w:rPr>
          <w:rFonts w:hint="eastAsia" w:ascii="宋体" w:hAnsi="宋体"/>
          <w:color w:val="000000"/>
        </w:rPr>
      </w:pPr>
      <w:r>
        <w:rPr>
          <w:rFonts w:hint="eastAsia" w:ascii="宋体" w:hAnsi="宋体"/>
          <w:color w:val="000000"/>
        </w:rPr>
        <w:t>黏合剂和润滑和剂，包括蒸馏水、乙醇、淀粉浆、羧甲基纤维素钠、羟丙基纤维素、甲基纤维素和乙基纤维素、羟丙基甲基纤维素。</w:t>
      </w:r>
    </w:p>
    <w:p>
      <w:pPr>
        <w:jc w:val="left"/>
        <w:rPr>
          <w:rFonts w:hint="eastAsia" w:ascii="宋体" w:hAnsi="宋体"/>
          <w:color w:val="000000"/>
        </w:rPr>
      </w:pPr>
      <w:r>
        <w:rPr>
          <w:rFonts w:hint="eastAsia" w:ascii="宋体" w:hAnsi="宋体"/>
          <w:color w:val="000000"/>
        </w:rPr>
        <w:t>崩解剂，包括干淀粉、羧甲基淀粉钠、低取代基羟丙基纤维素。</w:t>
      </w:r>
    </w:p>
    <w:p>
      <w:pPr>
        <w:jc w:val="left"/>
        <w:rPr>
          <w:rFonts w:hint="eastAsia" w:ascii="宋体" w:hAnsi="宋体"/>
          <w:color w:val="000000"/>
        </w:rPr>
      </w:pPr>
      <w:r>
        <w:rPr>
          <w:rFonts w:hint="eastAsia" w:ascii="宋体" w:hAnsi="宋体"/>
          <w:color w:val="000000"/>
        </w:rPr>
        <w:t>润滑剂，有硬脂酸镁、微粉硅胶、滑石粉、氢化植物油、聚乙二醇类和月桂醇硫酸镁。</w:t>
      </w:r>
    </w:p>
    <w:p>
      <w:pPr>
        <w:pStyle w:val="4"/>
        <w:spacing w:before="0" w:after="0" w:line="240" w:lineRule="auto"/>
        <w:jc w:val="left"/>
        <w:rPr>
          <w:rFonts w:ascii="宋体" w:hAnsi="宋体"/>
          <w:color w:val="000000"/>
          <w:lang w:eastAsia="zh-CN"/>
        </w:rPr>
      </w:pPr>
      <w:bookmarkStart w:id="132" w:name="_Toc11008"/>
      <w:r>
        <w:rPr>
          <w:rFonts w:hint="eastAsia" w:ascii="宋体" w:hAnsi="宋体"/>
          <w:bCs/>
          <w:color w:val="000000"/>
          <w:sz w:val="24"/>
          <w:szCs w:val="30"/>
        </w:rPr>
        <w:t>3、技能</w:t>
      </w:r>
      <w:bookmarkEnd w:id="129"/>
      <w:bookmarkEnd w:id="130"/>
      <w:bookmarkEnd w:id="131"/>
      <w:r>
        <w:rPr>
          <w:rFonts w:hint="eastAsia" w:ascii="宋体" w:hAnsi="宋体"/>
          <w:bCs/>
          <w:color w:val="000000"/>
          <w:sz w:val="24"/>
          <w:szCs w:val="30"/>
          <w:lang w:eastAsia="zh-CN"/>
        </w:rPr>
        <w:t>考核</w:t>
      </w:r>
      <w:bookmarkEnd w:id="132"/>
    </w:p>
    <w:p>
      <w:pPr>
        <w:jc w:val="left"/>
        <w:rPr>
          <w:rFonts w:hint="eastAsia" w:ascii="宋体" w:hAnsi="宋体"/>
          <w:color w:val="000000"/>
        </w:rPr>
      </w:pPr>
      <w:r>
        <w:rPr>
          <w:rFonts w:hint="eastAsia" w:ascii="宋体" w:hAnsi="宋体"/>
          <w:color w:val="000000"/>
        </w:rPr>
        <w:t>技能考核主要是为了满足招考单位对技术人员专业素质的要求，侧重考查考生对基本知识、基本技能的掌握、应用能力。</w:t>
      </w:r>
    </w:p>
    <w:p>
      <w:pPr>
        <w:jc w:val="left"/>
        <w:rPr>
          <w:rFonts w:ascii="宋体" w:hAnsi="宋体"/>
          <w:color w:val="000000"/>
        </w:rPr>
      </w:pPr>
      <w:r>
        <w:rPr>
          <w:rFonts w:hint="eastAsia" w:ascii="宋体" w:hAnsi="宋体"/>
          <w:color w:val="000000"/>
        </w:rPr>
        <w:t>命题方向主要是根据实际工作需要对一些专业仪器、设备的操作方法进行考查，或者涉及到与工作相关的操作方法和流程等。技能操作的考官，专业素质及能力相对结构化面试的考官来说更有针对性。一般会考查与专业及岗位相关的、常见的或重要的若干技能操作。</w:t>
      </w:r>
    </w:p>
    <w:p>
      <w:pPr>
        <w:jc w:val="left"/>
        <w:rPr>
          <w:rFonts w:ascii="宋体" w:hAnsi="宋体"/>
          <w:color w:val="000000"/>
        </w:rPr>
      </w:pPr>
      <w:r>
        <w:rPr>
          <w:rFonts w:hint="eastAsia" w:ascii="宋体" w:hAnsi="宋体"/>
          <w:color w:val="000000"/>
        </w:rPr>
        <w:t>例如：</w:t>
      </w:r>
    </w:p>
    <w:p>
      <w:pPr>
        <w:jc w:val="left"/>
        <w:rPr>
          <w:rFonts w:ascii="宋体" w:hAnsi="宋体"/>
          <w:b/>
          <w:color w:val="000000"/>
        </w:rPr>
      </w:pPr>
      <w:r>
        <w:rPr>
          <w:rFonts w:hint="eastAsia" w:ascii="宋体" w:hAnsi="宋体"/>
          <w:b/>
          <w:color w:val="000000"/>
        </w:rPr>
        <w:t>※ 护理实操测试题</w:t>
      </w:r>
    </w:p>
    <w:p>
      <w:pPr>
        <w:jc w:val="left"/>
        <w:rPr>
          <w:rFonts w:ascii="宋体" w:hAnsi="宋体"/>
          <w:color w:val="000000"/>
        </w:rPr>
      </w:pPr>
      <w:r>
        <w:rPr>
          <w:rFonts w:hint="eastAsia" w:ascii="宋体" w:hAnsi="宋体"/>
          <w:color w:val="000000"/>
        </w:rPr>
        <w:t>①请演示无菌技术操作。</w:t>
      </w:r>
    </w:p>
    <w:p>
      <w:pPr>
        <w:jc w:val="left"/>
        <w:rPr>
          <w:rFonts w:ascii="宋体" w:hAnsi="宋体"/>
          <w:color w:val="000000"/>
        </w:rPr>
      </w:pPr>
      <w:r>
        <w:rPr>
          <w:rFonts w:hint="eastAsia" w:ascii="宋体" w:hAnsi="宋体"/>
          <w:color w:val="000000"/>
        </w:rPr>
        <w:t>②请演示现场心肺复苏技术。</w:t>
      </w:r>
    </w:p>
    <w:p>
      <w:pPr>
        <w:jc w:val="left"/>
        <w:rPr>
          <w:rFonts w:ascii="宋体" w:hAnsi="宋体"/>
          <w:color w:val="000000"/>
        </w:rPr>
      </w:pPr>
      <w:r>
        <w:rPr>
          <w:rFonts w:hint="eastAsia" w:ascii="宋体" w:hAnsi="宋体"/>
          <w:color w:val="000000"/>
        </w:rPr>
        <w:t>③请演示静脉输液技术。</w:t>
      </w:r>
    </w:p>
    <w:p>
      <w:pPr>
        <w:jc w:val="left"/>
        <w:rPr>
          <w:rFonts w:ascii="宋体" w:hAnsi="宋体"/>
          <w:b/>
          <w:color w:val="000000"/>
        </w:rPr>
      </w:pPr>
      <w:r>
        <w:rPr>
          <w:rFonts w:hint="eastAsia" w:ascii="宋体" w:hAnsi="宋体"/>
          <w:b/>
          <w:color w:val="000000"/>
        </w:rPr>
        <w:t>※ 临床实操测试题</w:t>
      </w:r>
    </w:p>
    <w:p>
      <w:pPr>
        <w:jc w:val="left"/>
        <w:rPr>
          <w:rFonts w:ascii="宋体" w:hAnsi="宋体"/>
          <w:color w:val="000000"/>
        </w:rPr>
      </w:pPr>
      <w:r>
        <w:rPr>
          <w:rFonts w:hint="eastAsia" w:ascii="宋体" w:hAnsi="宋体"/>
          <w:color w:val="000000"/>
        </w:rPr>
        <w:t>①请演示吸痰术。</w:t>
      </w:r>
    </w:p>
    <w:p>
      <w:pPr>
        <w:jc w:val="left"/>
        <w:rPr>
          <w:rFonts w:ascii="宋体" w:hAnsi="宋体"/>
          <w:color w:val="000000"/>
        </w:rPr>
      </w:pPr>
      <w:r>
        <w:rPr>
          <w:rFonts w:hint="eastAsia" w:ascii="宋体" w:hAnsi="宋体"/>
          <w:color w:val="000000"/>
        </w:rPr>
        <w:t>②请演示手术区消毒和铺巾。</w:t>
      </w:r>
    </w:p>
    <w:p>
      <w:pPr>
        <w:jc w:val="left"/>
        <w:rPr>
          <w:rFonts w:ascii="宋体" w:hAnsi="宋体"/>
          <w:color w:val="000000"/>
        </w:rPr>
      </w:pPr>
      <w:r>
        <w:rPr>
          <w:rFonts w:hint="eastAsia" w:ascii="宋体" w:hAnsi="宋体"/>
          <w:color w:val="000000"/>
        </w:rPr>
        <w:t>③请演示导尿术（患者女）。</w:t>
      </w:r>
    </w:p>
    <w:p>
      <w:pPr>
        <w:jc w:val="left"/>
        <w:rPr>
          <w:rFonts w:ascii="宋体" w:hAnsi="宋体"/>
          <w:b/>
          <w:color w:val="000000"/>
        </w:rPr>
      </w:pPr>
      <w:r>
        <w:rPr>
          <w:rFonts w:hint="eastAsia" w:ascii="宋体" w:hAnsi="宋体"/>
          <w:b/>
          <w:color w:val="000000"/>
        </w:rPr>
        <w:t>※ 中医实操测试题</w:t>
      </w:r>
    </w:p>
    <w:p>
      <w:pPr>
        <w:jc w:val="left"/>
        <w:rPr>
          <w:rFonts w:ascii="宋体" w:hAnsi="宋体"/>
          <w:color w:val="000000"/>
        </w:rPr>
      </w:pPr>
      <w:r>
        <w:rPr>
          <w:rFonts w:hint="eastAsia" w:ascii="宋体" w:hAnsi="宋体"/>
          <w:color w:val="000000"/>
        </w:rPr>
        <w:t>①请演示针灸取穴操作。</w:t>
      </w:r>
    </w:p>
    <w:p>
      <w:pPr>
        <w:jc w:val="left"/>
        <w:rPr>
          <w:rFonts w:ascii="宋体" w:hAnsi="宋体"/>
          <w:color w:val="000000"/>
        </w:rPr>
      </w:pPr>
      <w:r>
        <w:rPr>
          <w:rFonts w:hint="eastAsia" w:ascii="宋体" w:hAnsi="宋体"/>
          <w:color w:val="000000"/>
        </w:rPr>
        <w:t>②请演示小儿推拿捏脊法的操作。</w:t>
      </w:r>
    </w:p>
    <w:p>
      <w:pPr>
        <w:jc w:val="left"/>
        <w:rPr>
          <w:rFonts w:hint="eastAsia" w:ascii="宋体" w:hAnsi="宋体"/>
          <w:color w:val="000000"/>
        </w:rPr>
      </w:pPr>
      <w:r>
        <w:rPr>
          <w:rFonts w:hint="eastAsia" w:ascii="宋体" w:hAnsi="宋体"/>
          <w:color w:val="000000"/>
        </w:rPr>
        <w:t>③请演示拔罐技术应用能力。</w:t>
      </w:r>
    </w:p>
    <w:p>
      <w:pPr>
        <w:jc w:val="left"/>
        <w:rPr>
          <w:rFonts w:hint="eastAsia" w:ascii="宋体" w:hAnsi="宋体"/>
          <w:b/>
          <w:color w:val="000000"/>
        </w:rPr>
      </w:pPr>
    </w:p>
    <w:p>
      <w:pPr>
        <w:jc w:val="left"/>
        <w:rPr>
          <w:rFonts w:hint="eastAsia" w:ascii="宋体" w:hAnsi="宋体"/>
          <w:color w:val="000000"/>
          <w:szCs w:val="21"/>
        </w:rPr>
      </w:pPr>
      <w:r>
        <w:rPr>
          <w:rFonts w:hint="eastAsia" w:ascii="宋体" w:hAnsi="宋体"/>
          <w:color w:val="000000"/>
          <w:szCs w:val="21"/>
        </w:rPr>
        <w:t>操作流程举例：</w:t>
      </w:r>
    </w:p>
    <w:p>
      <w:pPr>
        <w:jc w:val="center"/>
        <w:rPr>
          <w:rFonts w:hint="eastAsia" w:ascii="宋体" w:hAnsi="宋体"/>
          <w:color w:val="000000"/>
          <w:szCs w:val="21"/>
        </w:rPr>
      </w:pPr>
      <w:r>
        <w:rPr>
          <w:rFonts w:hint="eastAsia" w:ascii="宋体" w:hAnsi="宋体"/>
          <w:color w:val="000000"/>
          <w:szCs w:val="21"/>
        </w:rPr>
        <w:t>心肺复苏2015年国际新标准操作流程CPR</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jc w:val="center"/>
              <w:rPr>
                <w:rFonts w:hint="eastAsia" w:ascii="宋体" w:hAnsi="宋体"/>
                <w:color w:val="000000"/>
                <w:sz w:val="18"/>
                <w:szCs w:val="18"/>
              </w:rPr>
            </w:pPr>
            <w:r>
              <w:rPr>
                <w:rFonts w:hint="eastAsia" w:ascii="宋体" w:hAnsi="宋体"/>
                <w:color w:val="000000"/>
                <w:sz w:val="18"/>
                <w:szCs w:val="18"/>
              </w:rPr>
              <w:t>评估现场</w:t>
            </w:r>
          </w:p>
          <w:p>
            <w:pPr>
              <w:jc w:val="center"/>
              <w:rPr>
                <w:rFonts w:hint="eastAsia" w:ascii="宋体" w:hAnsi="宋体"/>
                <w:color w:val="000000"/>
                <w:sz w:val="18"/>
                <w:szCs w:val="18"/>
              </w:rPr>
            </w:pPr>
            <w:r>
              <w:rPr>
                <w:rFonts w:hint="eastAsia" w:ascii="宋体" w:hAnsi="宋体"/>
                <w:color w:val="000000"/>
                <w:sz w:val="18"/>
                <w:szCs w:val="18"/>
              </w:rPr>
              <w:t>环境安全</w:t>
            </w:r>
          </w:p>
        </w:tc>
        <w:tc>
          <w:tcPr>
            <w:tcW w:w="7138" w:type="dxa"/>
            <w:shd w:val="clear" w:color="auto" w:fill="auto"/>
            <w:vAlign w:val="top"/>
          </w:tcPr>
          <w:p>
            <w:pPr>
              <w:jc w:val="left"/>
              <w:rPr>
                <w:rFonts w:hint="eastAsia" w:ascii="宋体" w:hAnsi="宋体"/>
                <w:color w:val="000000"/>
                <w:sz w:val="18"/>
                <w:szCs w:val="18"/>
              </w:rPr>
            </w:pPr>
            <w:r>
              <w:rPr>
                <w:rFonts w:hint="eastAsia" w:ascii="宋体" w:hAnsi="宋体"/>
                <w:color w:val="000000"/>
                <w:sz w:val="18"/>
                <w:szCs w:val="18"/>
              </w:rPr>
              <w:t>例如地面平坦，通风良好。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jc w:val="center"/>
              <w:rPr>
                <w:rFonts w:hint="eastAsia" w:ascii="宋体" w:hAnsi="宋体"/>
                <w:color w:val="000000"/>
                <w:sz w:val="18"/>
                <w:szCs w:val="18"/>
              </w:rPr>
            </w:pPr>
          </w:p>
        </w:tc>
        <w:tc>
          <w:tcPr>
            <w:tcW w:w="7138" w:type="dxa"/>
            <w:shd w:val="clear" w:color="auto" w:fill="auto"/>
            <w:vAlign w:val="top"/>
          </w:tcPr>
          <w:p>
            <w:pPr>
              <w:jc w:val="left"/>
              <w:rPr>
                <w:rFonts w:hint="eastAsia" w:ascii="宋体" w:hAnsi="宋体"/>
                <w:color w:val="000000"/>
                <w:sz w:val="18"/>
                <w:szCs w:val="18"/>
              </w:rPr>
            </w:pPr>
            <w:r>
              <w:rPr>
                <w:rFonts w:hint="eastAsia" w:ascii="宋体" w:hAnsi="宋体"/>
                <w:color w:val="000000"/>
                <w:sz w:val="18"/>
                <w:szCs w:val="18"/>
              </w:rPr>
              <w:t>1.意识的判断：用双手轻拍病人双肩，问:“喂！你怎么了？”告知无反应。</w:t>
            </w:r>
          </w:p>
          <w:p>
            <w:pPr>
              <w:jc w:val="left"/>
              <w:rPr>
                <w:rFonts w:hint="eastAsia" w:ascii="宋体" w:hAnsi="宋体"/>
                <w:color w:val="000000"/>
                <w:sz w:val="18"/>
                <w:szCs w:val="18"/>
              </w:rPr>
            </w:pPr>
            <w:r>
              <w:rPr>
                <w:rFonts w:hint="eastAsia" w:ascii="宋体" w:hAnsi="宋体"/>
                <w:color w:val="000000"/>
                <w:sz w:val="18"/>
                <w:szCs w:val="18"/>
              </w:rPr>
              <w:t>2.检查呼吸：观察病人胸部起伏5～10秒（数1001、1002、1003、1004、1005…）告知无呼吸。</w:t>
            </w:r>
          </w:p>
          <w:p>
            <w:pPr>
              <w:jc w:val="left"/>
              <w:rPr>
                <w:rFonts w:hint="eastAsia" w:ascii="宋体" w:hAnsi="宋体"/>
                <w:color w:val="000000"/>
                <w:sz w:val="18"/>
                <w:szCs w:val="18"/>
              </w:rPr>
            </w:pPr>
            <w:r>
              <w:rPr>
                <w:rFonts w:hint="eastAsia" w:ascii="宋体" w:hAnsi="宋体"/>
                <w:color w:val="000000"/>
                <w:sz w:val="18"/>
                <w:szCs w:val="18"/>
              </w:rPr>
              <w:t>3.呼救：来人啊！喊医生！推抢救车！除颤仪！</w:t>
            </w:r>
          </w:p>
          <w:p>
            <w:pPr>
              <w:jc w:val="left"/>
              <w:rPr>
                <w:rFonts w:hint="eastAsia" w:ascii="宋体" w:hAnsi="宋体"/>
                <w:color w:val="000000"/>
                <w:sz w:val="18"/>
                <w:szCs w:val="18"/>
              </w:rPr>
            </w:pPr>
            <w:r>
              <w:rPr>
                <w:rFonts w:hint="eastAsia" w:ascii="宋体" w:hAnsi="宋体"/>
                <w:color w:val="000000"/>
                <w:sz w:val="18"/>
                <w:szCs w:val="18"/>
              </w:rPr>
              <w:t>4.判断是否有颈动脉搏动：用右手的中指和食指从气管正中环状软骨划向近侧颈动脉搏动处，告之无搏动（数1001，1002，1003，1004，1005…判断5～10秒）。</w:t>
            </w:r>
          </w:p>
          <w:p>
            <w:pPr>
              <w:jc w:val="left"/>
              <w:rPr>
                <w:rFonts w:hint="eastAsia" w:ascii="宋体" w:hAnsi="宋体"/>
                <w:color w:val="000000"/>
                <w:sz w:val="18"/>
                <w:szCs w:val="18"/>
              </w:rPr>
            </w:pPr>
            <w:r>
              <w:rPr>
                <w:rFonts w:hint="eastAsia" w:ascii="宋体" w:hAnsi="宋体"/>
                <w:color w:val="000000"/>
                <w:sz w:val="18"/>
                <w:szCs w:val="18"/>
              </w:rPr>
              <w:t>5.松解衣领及裤带。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jc w:val="center"/>
              <w:rPr>
                <w:rFonts w:hint="eastAsia" w:ascii="宋体" w:hAnsi="宋体"/>
                <w:color w:val="000000"/>
                <w:sz w:val="18"/>
                <w:szCs w:val="18"/>
              </w:rPr>
            </w:pPr>
          </w:p>
        </w:tc>
        <w:tc>
          <w:tcPr>
            <w:tcW w:w="7138" w:type="dxa"/>
            <w:shd w:val="clear" w:color="auto" w:fill="auto"/>
            <w:vAlign w:val="top"/>
          </w:tcPr>
          <w:p>
            <w:pPr>
              <w:jc w:val="left"/>
              <w:rPr>
                <w:rFonts w:hint="eastAsia" w:ascii="宋体" w:hAnsi="宋体"/>
                <w:color w:val="000000"/>
                <w:sz w:val="18"/>
                <w:szCs w:val="18"/>
              </w:rPr>
            </w:pPr>
            <w:r>
              <w:rPr>
                <w:rFonts w:hint="eastAsia" w:ascii="宋体" w:hAnsi="宋体"/>
                <w:color w:val="000000"/>
                <w:sz w:val="18"/>
                <w:szCs w:val="18"/>
              </w:rPr>
              <w:t>6.胸外心脏按压：两乳头连线中点（胸骨中下1/3处），用左手掌跟紧贴病人的胸部，两手重叠，左手五指翘起，双臂深直，用上身力量用力按压30次（按压频率至少100次∕分，按压深度至少125px）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shd w:val="clear" w:color="auto" w:fill="auto"/>
            <w:vAlign w:val="top"/>
          </w:tcPr>
          <w:p>
            <w:pPr>
              <w:jc w:val="center"/>
              <w:rPr>
                <w:rFonts w:hint="eastAsia" w:ascii="宋体" w:hAnsi="宋体"/>
                <w:color w:val="000000"/>
                <w:sz w:val="18"/>
                <w:szCs w:val="18"/>
              </w:rPr>
            </w:pPr>
          </w:p>
        </w:tc>
        <w:tc>
          <w:tcPr>
            <w:tcW w:w="7138" w:type="dxa"/>
            <w:shd w:val="clear" w:color="auto" w:fill="auto"/>
            <w:vAlign w:val="top"/>
          </w:tcPr>
          <w:p>
            <w:pPr>
              <w:jc w:val="left"/>
              <w:rPr>
                <w:rFonts w:hint="eastAsia" w:ascii="宋体" w:hAnsi="宋体"/>
                <w:color w:val="000000"/>
                <w:sz w:val="18"/>
                <w:szCs w:val="18"/>
              </w:rPr>
            </w:pPr>
            <w:r>
              <w:rPr>
                <w:rFonts w:hint="eastAsia" w:ascii="宋体" w:hAnsi="宋体"/>
                <w:color w:val="000000"/>
                <w:sz w:val="18"/>
                <w:szCs w:val="18"/>
              </w:rPr>
              <w:t>7.打开气道：仰头抬颌法。口腔无分泌物，无假牙。</w:t>
            </w:r>
          </w:p>
          <w:p>
            <w:pPr>
              <w:jc w:val="left"/>
              <w:rPr>
                <w:rFonts w:hint="eastAsia" w:ascii="宋体" w:hAnsi="宋体"/>
                <w:color w:val="000000"/>
                <w:sz w:val="18"/>
                <w:szCs w:val="18"/>
              </w:rPr>
            </w:pPr>
            <w:r>
              <w:rPr>
                <w:rFonts w:hint="eastAsia" w:ascii="宋体" w:hAnsi="宋体"/>
                <w:color w:val="000000"/>
                <w:sz w:val="18"/>
                <w:szCs w:val="18"/>
              </w:rPr>
              <w:t>8.人工呼吸：应用简易呼吸器，一手以“CE”手法固定，一手挤压简易呼吸器，每次送气400～600ml，频率10-12次/分。</w:t>
            </w:r>
          </w:p>
          <w:p>
            <w:pPr>
              <w:jc w:val="left"/>
              <w:rPr>
                <w:rFonts w:hint="eastAsia" w:ascii="宋体" w:hAnsi="宋体"/>
                <w:color w:val="000000"/>
                <w:sz w:val="18"/>
                <w:szCs w:val="18"/>
              </w:rPr>
            </w:pPr>
            <w:r>
              <w:rPr>
                <w:rFonts w:hint="eastAsia" w:ascii="宋体" w:hAnsi="宋体"/>
                <w:color w:val="000000"/>
                <w:sz w:val="18"/>
                <w:szCs w:val="18"/>
              </w:rPr>
              <w:t>9.持续2分钟的高效率CPR：以心脏按压：人工呼吸=30:2的比例进行，操作5个周期。（心脏按压开始送气结束）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jc w:val="center"/>
              <w:rPr>
                <w:rFonts w:hint="eastAsia" w:ascii="宋体" w:hAnsi="宋体"/>
                <w:color w:val="000000"/>
                <w:sz w:val="18"/>
                <w:szCs w:val="18"/>
              </w:rPr>
            </w:pPr>
          </w:p>
        </w:tc>
        <w:tc>
          <w:tcPr>
            <w:tcW w:w="7138" w:type="dxa"/>
            <w:shd w:val="clear" w:color="auto" w:fill="auto"/>
            <w:vAlign w:val="top"/>
          </w:tcPr>
          <w:p>
            <w:pPr>
              <w:jc w:val="left"/>
              <w:rPr>
                <w:rFonts w:hint="eastAsia" w:ascii="宋体" w:hAnsi="宋体"/>
                <w:color w:val="000000"/>
                <w:sz w:val="18"/>
                <w:szCs w:val="18"/>
              </w:rPr>
            </w:pPr>
            <w:r>
              <w:rPr>
                <w:rFonts w:hint="eastAsia" w:ascii="宋体" w:hAnsi="宋体"/>
                <w:color w:val="000000"/>
                <w:sz w:val="18"/>
                <w:szCs w:val="18"/>
              </w:rPr>
              <w:t>10.判断复苏是否有效（听是否有呼吸音，同时触摸是否有颈动脉博动）。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jc w:val="center"/>
              <w:rPr>
                <w:rFonts w:hint="eastAsia" w:ascii="宋体" w:hAnsi="宋体"/>
                <w:color w:val="000000"/>
                <w:sz w:val="18"/>
                <w:szCs w:val="18"/>
              </w:rPr>
            </w:pPr>
          </w:p>
        </w:tc>
        <w:tc>
          <w:tcPr>
            <w:tcW w:w="7138" w:type="dxa"/>
            <w:shd w:val="clear" w:color="auto" w:fill="auto"/>
            <w:vAlign w:val="top"/>
          </w:tcPr>
          <w:p>
            <w:pPr>
              <w:jc w:val="left"/>
              <w:rPr>
                <w:rFonts w:hint="eastAsia" w:ascii="宋体" w:hAnsi="宋体"/>
                <w:color w:val="000000"/>
                <w:sz w:val="18"/>
                <w:szCs w:val="18"/>
              </w:rPr>
            </w:pPr>
            <w:r>
              <w:rPr>
                <w:rFonts w:hint="eastAsia" w:ascii="宋体" w:hAnsi="宋体"/>
                <w:color w:val="000000"/>
                <w:sz w:val="18"/>
                <w:szCs w:val="18"/>
              </w:rPr>
              <w:t>11.整理病人，进一步生命支持。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jc w:val="center"/>
              <w:rPr>
                <w:rFonts w:hint="eastAsia" w:ascii="宋体" w:hAnsi="宋体"/>
                <w:color w:val="000000"/>
                <w:sz w:val="18"/>
                <w:szCs w:val="18"/>
              </w:rPr>
            </w:pPr>
          </w:p>
          <w:p>
            <w:pPr>
              <w:jc w:val="center"/>
              <w:rPr>
                <w:rFonts w:hint="eastAsia" w:ascii="宋体" w:hAnsi="宋体"/>
                <w:color w:val="000000"/>
                <w:sz w:val="18"/>
                <w:szCs w:val="18"/>
              </w:rPr>
            </w:pPr>
            <w:r>
              <w:rPr>
                <w:rFonts w:hint="eastAsia" w:ascii="宋体" w:hAnsi="宋体"/>
                <w:color w:val="000000"/>
                <w:sz w:val="18"/>
                <w:szCs w:val="18"/>
              </w:rPr>
              <w:t>抢救成功</w:t>
            </w:r>
          </w:p>
          <w:p>
            <w:pPr>
              <w:jc w:val="center"/>
              <w:rPr>
                <w:rFonts w:hint="eastAsia" w:ascii="宋体" w:hAnsi="宋体"/>
                <w:color w:val="000000"/>
                <w:sz w:val="18"/>
                <w:szCs w:val="18"/>
              </w:rPr>
            </w:pPr>
            <w:r>
              <w:rPr>
                <w:rFonts w:hint="eastAsia" w:ascii="宋体" w:hAnsi="宋体"/>
                <w:color w:val="000000"/>
                <w:sz w:val="18"/>
                <w:szCs w:val="18"/>
              </w:rPr>
              <w:t>主要因素</w:t>
            </w:r>
          </w:p>
        </w:tc>
        <w:tc>
          <w:tcPr>
            <w:tcW w:w="7138" w:type="dxa"/>
            <w:shd w:val="clear" w:color="auto" w:fill="auto"/>
            <w:vAlign w:val="top"/>
          </w:tcPr>
          <w:p>
            <w:pPr>
              <w:jc w:val="left"/>
              <w:rPr>
                <w:rFonts w:hint="eastAsia" w:ascii="宋体" w:hAnsi="宋体"/>
                <w:color w:val="000000"/>
                <w:sz w:val="18"/>
                <w:szCs w:val="18"/>
              </w:rPr>
            </w:pPr>
            <w:r>
              <w:rPr>
                <w:rFonts w:hint="eastAsia" w:ascii="宋体" w:hAnsi="宋体"/>
                <w:color w:val="000000"/>
                <w:sz w:val="18"/>
                <w:szCs w:val="18"/>
              </w:rPr>
              <w:t>1.将重点继续放在高质量的CPR上。</w:t>
            </w:r>
          </w:p>
          <w:p>
            <w:pPr>
              <w:jc w:val="left"/>
              <w:rPr>
                <w:rFonts w:hint="eastAsia" w:ascii="宋体" w:hAnsi="宋体"/>
                <w:color w:val="000000"/>
                <w:sz w:val="18"/>
                <w:szCs w:val="18"/>
              </w:rPr>
            </w:pPr>
            <w:r>
              <w:rPr>
                <w:rFonts w:hint="eastAsia" w:ascii="宋体" w:hAnsi="宋体"/>
                <w:color w:val="000000"/>
                <w:sz w:val="18"/>
                <w:szCs w:val="18"/>
              </w:rPr>
              <w:t>2.按压频率至少100次/分。</w:t>
            </w:r>
          </w:p>
          <w:p>
            <w:pPr>
              <w:jc w:val="left"/>
              <w:rPr>
                <w:rFonts w:hint="eastAsia" w:ascii="宋体" w:hAnsi="宋体"/>
                <w:color w:val="000000"/>
                <w:sz w:val="18"/>
                <w:szCs w:val="18"/>
              </w:rPr>
            </w:pPr>
            <w:r>
              <w:rPr>
                <w:rFonts w:hint="eastAsia" w:ascii="宋体" w:hAnsi="宋体"/>
                <w:color w:val="000000"/>
                <w:sz w:val="18"/>
                <w:szCs w:val="18"/>
              </w:rPr>
              <w:t>3.胸骨下陷深度至少5 ㎝。</w:t>
            </w:r>
          </w:p>
          <w:p>
            <w:pPr>
              <w:jc w:val="left"/>
              <w:rPr>
                <w:rFonts w:hint="eastAsia" w:ascii="宋体" w:hAnsi="宋体"/>
                <w:color w:val="000000"/>
                <w:sz w:val="18"/>
                <w:szCs w:val="18"/>
              </w:rPr>
            </w:pPr>
            <w:r>
              <w:rPr>
                <w:rFonts w:hint="eastAsia" w:ascii="宋体" w:hAnsi="宋体"/>
                <w:color w:val="000000"/>
                <w:sz w:val="18"/>
                <w:szCs w:val="18"/>
              </w:rPr>
              <w:t>4.按压后保证胸骨完全回弹。</w:t>
            </w:r>
          </w:p>
          <w:p>
            <w:pPr>
              <w:jc w:val="left"/>
              <w:rPr>
                <w:rFonts w:hint="eastAsia" w:ascii="宋体" w:hAnsi="宋体"/>
                <w:color w:val="000000"/>
                <w:sz w:val="18"/>
                <w:szCs w:val="18"/>
              </w:rPr>
            </w:pPr>
            <w:r>
              <w:rPr>
                <w:rFonts w:hint="eastAsia" w:ascii="宋体" w:hAnsi="宋体"/>
                <w:color w:val="000000"/>
                <w:sz w:val="18"/>
                <w:szCs w:val="18"/>
              </w:rPr>
              <w:t>5.胸外按压时最大限度地减少中断。</w:t>
            </w:r>
          </w:p>
          <w:p>
            <w:pPr>
              <w:jc w:val="left"/>
              <w:rPr>
                <w:rFonts w:hint="eastAsia" w:ascii="宋体" w:hAnsi="宋体"/>
                <w:color w:val="000000"/>
                <w:sz w:val="18"/>
                <w:szCs w:val="18"/>
              </w:rPr>
            </w:pPr>
            <w:r>
              <w:rPr>
                <w:rFonts w:hint="eastAsia" w:ascii="宋体" w:hAnsi="宋体"/>
                <w:color w:val="000000"/>
                <w:sz w:val="18"/>
                <w:szCs w:val="18"/>
              </w:rPr>
              <w:t>6.避免过度通气。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shd w:val="clear" w:color="auto" w:fill="auto"/>
            <w:vAlign w:val="top"/>
          </w:tcPr>
          <w:p>
            <w:pPr>
              <w:jc w:val="center"/>
              <w:rPr>
                <w:rFonts w:hint="eastAsia" w:ascii="宋体" w:hAnsi="宋体"/>
                <w:color w:val="000000"/>
                <w:sz w:val="18"/>
                <w:szCs w:val="18"/>
              </w:rPr>
            </w:pPr>
          </w:p>
          <w:p>
            <w:pPr>
              <w:jc w:val="center"/>
              <w:rPr>
                <w:rFonts w:hint="eastAsia" w:ascii="宋体" w:hAnsi="宋体"/>
                <w:color w:val="000000"/>
                <w:sz w:val="18"/>
                <w:szCs w:val="18"/>
              </w:rPr>
            </w:pPr>
          </w:p>
          <w:p>
            <w:pPr>
              <w:jc w:val="center"/>
              <w:rPr>
                <w:rFonts w:hint="eastAsia" w:ascii="宋体" w:hAnsi="宋体"/>
                <w:color w:val="000000"/>
                <w:sz w:val="18"/>
                <w:szCs w:val="18"/>
              </w:rPr>
            </w:pPr>
          </w:p>
          <w:p>
            <w:pPr>
              <w:jc w:val="center"/>
              <w:rPr>
                <w:rFonts w:hint="eastAsia" w:ascii="宋体" w:hAnsi="宋体"/>
                <w:color w:val="000000"/>
                <w:sz w:val="18"/>
                <w:szCs w:val="18"/>
              </w:rPr>
            </w:pPr>
          </w:p>
          <w:p>
            <w:pPr>
              <w:jc w:val="center"/>
              <w:rPr>
                <w:rFonts w:hint="eastAsia" w:ascii="宋体" w:hAnsi="宋体"/>
                <w:color w:val="000000"/>
                <w:sz w:val="18"/>
                <w:szCs w:val="18"/>
              </w:rPr>
            </w:pPr>
            <w:r>
              <w:rPr>
                <w:rFonts w:hint="eastAsia" w:ascii="宋体" w:hAnsi="宋体"/>
                <w:color w:val="000000"/>
                <w:sz w:val="18"/>
                <w:szCs w:val="18"/>
              </w:rPr>
              <w:t>注意事项</w:t>
            </w:r>
          </w:p>
        </w:tc>
        <w:tc>
          <w:tcPr>
            <w:tcW w:w="7138" w:type="dxa"/>
            <w:shd w:val="clear" w:color="auto" w:fill="auto"/>
            <w:vAlign w:val="top"/>
          </w:tcPr>
          <w:p>
            <w:pPr>
              <w:jc w:val="left"/>
              <w:rPr>
                <w:rFonts w:hint="eastAsia" w:ascii="宋体" w:hAnsi="宋体"/>
                <w:color w:val="000000"/>
                <w:sz w:val="18"/>
                <w:szCs w:val="18"/>
              </w:rPr>
            </w:pPr>
            <w:r>
              <w:rPr>
                <w:rFonts w:hint="eastAsia" w:ascii="宋体" w:hAnsi="宋体"/>
                <w:color w:val="000000"/>
                <w:sz w:val="18"/>
                <w:szCs w:val="18"/>
              </w:rPr>
              <w:t>1.口对口吹气量不宜过大，一般不超过1200毫升，胸廓稍起伏即可。吹气时间不宜过长，过长会引起急性胃扩张、胃胀气和呕吐。吹气过程要注意观察患（伤）者气道是否通畅，胸廓是否被吹起。</w:t>
            </w:r>
          </w:p>
          <w:p>
            <w:pPr>
              <w:jc w:val="left"/>
              <w:rPr>
                <w:rFonts w:hint="eastAsia" w:ascii="宋体" w:hAnsi="宋体"/>
                <w:color w:val="000000"/>
                <w:sz w:val="18"/>
                <w:szCs w:val="18"/>
              </w:rPr>
            </w:pPr>
            <w:r>
              <w:rPr>
                <w:rFonts w:hint="eastAsia" w:ascii="宋体" w:hAnsi="宋体"/>
                <w:color w:val="000000"/>
                <w:sz w:val="18"/>
                <w:szCs w:val="18"/>
              </w:rPr>
              <w:t>2.胸外心脏按术只能在患（伤）者心脏停止跳动下才能施行。</w:t>
            </w:r>
          </w:p>
          <w:p>
            <w:pPr>
              <w:jc w:val="left"/>
              <w:rPr>
                <w:rFonts w:hint="eastAsia" w:ascii="宋体" w:hAnsi="宋体"/>
                <w:color w:val="000000"/>
                <w:sz w:val="18"/>
                <w:szCs w:val="18"/>
              </w:rPr>
            </w:pPr>
            <w:r>
              <w:rPr>
                <w:rFonts w:hint="eastAsia" w:ascii="宋体" w:hAnsi="宋体"/>
                <w:color w:val="000000"/>
                <w:sz w:val="18"/>
                <w:szCs w:val="18"/>
              </w:rPr>
              <w:t>3.口对口吹气和胸外心脏按压应同时进行，严格按吹气和按压的比例操作，吹气和按压的次数过多和过少均会影响复苏的成败。</w:t>
            </w:r>
          </w:p>
          <w:p>
            <w:pPr>
              <w:jc w:val="left"/>
              <w:rPr>
                <w:rFonts w:hint="eastAsia" w:ascii="宋体" w:hAnsi="宋体"/>
                <w:color w:val="000000"/>
                <w:sz w:val="18"/>
                <w:szCs w:val="18"/>
              </w:rPr>
            </w:pPr>
            <w:r>
              <w:rPr>
                <w:rFonts w:hint="eastAsia" w:ascii="宋体" w:hAnsi="宋体"/>
                <w:color w:val="000000"/>
                <w:sz w:val="18"/>
                <w:szCs w:val="18"/>
              </w:rPr>
              <w:t>4.胸外心脏按压的位置必须准确。不准确容易损伤其他脏器。按压的力度要适宜，过大过猛容易使胸骨骨折，引起气胸血胸；按压的力度过轻，胸腔压力小，不足以推动血液循环。</w:t>
            </w:r>
          </w:p>
          <w:p>
            <w:pPr>
              <w:jc w:val="left"/>
              <w:rPr>
                <w:rFonts w:hint="eastAsia" w:ascii="宋体" w:hAnsi="宋体"/>
                <w:color w:val="000000"/>
                <w:sz w:val="18"/>
                <w:szCs w:val="18"/>
              </w:rPr>
            </w:pPr>
            <w:r>
              <w:rPr>
                <w:rFonts w:hint="eastAsia" w:ascii="宋体" w:hAnsi="宋体"/>
                <w:color w:val="000000"/>
                <w:sz w:val="18"/>
                <w:szCs w:val="18"/>
              </w:rPr>
              <w:t>5.施行心肺复苏术时应将患（伤）者的衣扣及裤带解松，以免引起内脏损伤。</w:t>
            </w:r>
          </w:p>
        </w:tc>
      </w:tr>
    </w:tbl>
    <w:p>
      <w:pPr>
        <w:pStyle w:val="3"/>
        <w:spacing w:before="0" w:after="0" w:line="240" w:lineRule="auto"/>
        <w:jc w:val="left"/>
        <w:rPr>
          <w:rFonts w:hint="eastAsia" w:ascii="宋体" w:hAnsi="宋体"/>
          <w:color w:val="000000"/>
          <w:lang w:eastAsia="zh-CN"/>
        </w:rPr>
      </w:pPr>
      <w:bookmarkStart w:id="133" w:name="_Toc1435"/>
      <w:bookmarkStart w:id="134" w:name="_Toc21731"/>
      <w:bookmarkStart w:id="135" w:name="_Toc10121"/>
      <w:r>
        <w:rPr>
          <w:rFonts w:hint="eastAsia" w:ascii="宋体" w:hAnsi="宋体"/>
          <w:color w:val="000000"/>
        </w:rPr>
        <w:t>（四）面试礼仪</w:t>
      </w:r>
      <w:bookmarkEnd w:id="133"/>
      <w:bookmarkEnd w:id="134"/>
      <w:bookmarkEnd w:id="135"/>
    </w:p>
    <w:p>
      <w:pPr>
        <w:jc w:val="left"/>
        <w:rPr>
          <w:rFonts w:hint="eastAsia"/>
          <w:color w:val="000000"/>
        </w:rPr>
      </w:pPr>
      <w:r>
        <w:rPr>
          <w:rFonts w:hint="eastAsia"/>
          <w:color w:val="000000"/>
        </w:rPr>
        <w:t>面试礼仪，包括仪表仪态与行为举止。</w:t>
      </w:r>
    </w:p>
    <w:p>
      <w:pPr>
        <w:jc w:val="left"/>
        <w:rPr>
          <w:rFonts w:hint="eastAsia"/>
          <w:color w:val="000000"/>
        </w:rPr>
      </w:pPr>
      <w:r>
        <w:rPr>
          <w:rFonts w:hint="eastAsia"/>
          <w:color w:val="000000"/>
        </w:rPr>
        <w:t>仪表仪态：仪容、着装和仪态。</w:t>
      </w:r>
    </w:p>
    <w:p>
      <w:pPr>
        <w:jc w:val="left"/>
        <w:rPr>
          <w:rFonts w:hint="eastAsia"/>
          <w:color w:val="000000"/>
        </w:rPr>
      </w:pPr>
      <w:r>
        <w:rPr>
          <w:rFonts w:hint="eastAsia"/>
          <w:color w:val="000000"/>
        </w:rPr>
        <w:t>行为举止：姿态、动作和流程。</w:t>
      </w:r>
    </w:p>
    <w:p>
      <w:pPr>
        <w:spacing w:before="156" w:beforeLines="50" w:after="156" w:afterLines="50"/>
        <w:rPr>
          <w:rFonts w:asciiTheme="minorEastAsia" w:hAnsiTheme="minorEastAsia"/>
          <w:szCs w:val="21"/>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swiss"/>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隶书">
    <w:altName w:val="宋体"/>
    <w:panose1 w:val="02010509060101010101"/>
    <w:charset w:val="86"/>
    <w:family w:val="modern"/>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Calibri Light">
    <w:altName w:val="PMingLiU"/>
    <w:panose1 w:val="020F0302020204030204"/>
    <w:charset w:val="00"/>
    <w:family w:val="swiss"/>
    <w:pitch w:val="default"/>
    <w:sig w:usb0="00000000"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宋体.....">
    <w:altName w:val="宋体"/>
    <w:panose1 w:val="00000000000000000000"/>
    <w:charset w:val="00"/>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方正行楷简体">
    <w:altName w:val="宋体"/>
    <w:panose1 w:val="00000000000000000000"/>
    <w:charset w:val="00"/>
    <w:family w:val="auto"/>
    <w:pitch w:val="default"/>
    <w:sig w:usb0="00000000" w:usb1="00000000" w:usb2="00000000" w:usb3="00000000" w:csb0="00040001" w:csb1="00000000"/>
  </w:font>
  <w:font w:name="黑体">
    <w:panose1 w:val="02010600030101010101"/>
    <w:charset w:val="50"/>
    <w:family w:val="auto"/>
    <w:pitch w:val="default"/>
    <w:sig w:usb0="00000001" w:usb1="080E0000" w:usb2="00000000" w:usb3="00000000" w:csb0="00040000" w:csb1="00000000"/>
  </w:font>
  <w:font w:name="微软雅黑">
    <w:altName w:val="黑体"/>
    <w:panose1 w:val="020B0503020204020204"/>
    <w:charset w:val="50"/>
    <w:family w:val="auto"/>
    <w:pitch w:val="default"/>
    <w:sig w:usb0="00000000" w:usb1="00000000" w:usb2="00000016" w:usb3="00000000" w:csb0="0004001F" w:csb1="00000000"/>
  </w:font>
  <w:font w:name="MS PGothic">
    <w:panose1 w:val="020B0600070205080204"/>
    <w:charset w:val="80"/>
    <w:family w:val="auto"/>
    <w:pitch w:val="default"/>
    <w:sig w:usb0="A00002BF" w:usb1="68C7FCFB" w:usb2="00000010" w:usb3="00000000" w:csb0="4002009F" w:csb1="DFD70000"/>
  </w:font>
  <w:font w:name="华文仿宋">
    <w:altName w:val="仿宋_GB2312"/>
    <w:panose1 w:val="02010600040101010101"/>
    <w:charset w:val="86"/>
    <w:family w:val="auto"/>
    <w:pitch w:val="default"/>
    <w:sig w:usb0="00000000" w:usb1="00000000" w:usb2="00000000" w:usb3="00000000" w:csb0="0004009F" w:csb1="DFD7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PMingLiU">
    <w:panose1 w:val="02020300000000000000"/>
    <w:charset w:val="88"/>
    <w:family w:val="auto"/>
    <w:pitch w:val="default"/>
    <w:sig w:usb0="00000003" w:usb1="082E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Cambria Math">
    <w:altName w:val="Palatino Linotype"/>
    <w:panose1 w:val="02040503050406030204"/>
    <w:charset w:val="00"/>
    <w:family w:val="swiss"/>
    <w:pitch w:val="default"/>
    <w:sig w:usb0="00000000" w:usb1="00000000" w:usb2="00000000" w:usb3="00000000" w:csb0="2000009F"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eastAsia="zh-CN"/>
      </w:rPr>
      <w:t>1</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6D4"/>
    <w:multiLevelType w:val="multilevel"/>
    <w:tmpl w:val="009D36D4"/>
    <w:lvl w:ilvl="0" w:tentative="0">
      <w:start w:val="1"/>
      <w:numFmt w:val="decimalEnclosedCircle"/>
      <w:lvlText w:val="%1"/>
      <w:lvlJc w:val="left"/>
      <w:pPr>
        <w:ind w:left="360" w:hanging="360"/>
      </w:pPr>
      <w:rPr>
        <w:rFonts w:hint="default" w:ascii="华文中宋" w:hAnsi="华文中宋" w:eastAsia="华文中宋"/>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535A7C"/>
    <w:multiLevelType w:val="multilevel"/>
    <w:tmpl w:val="14535A7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A7879B1"/>
    <w:multiLevelType w:val="multilevel"/>
    <w:tmpl w:val="2A7879B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5079662B"/>
    <w:multiLevelType w:val="multilevel"/>
    <w:tmpl w:val="5079662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553712CB"/>
    <w:multiLevelType w:val="singleLevel"/>
    <w:tmpl w:val="553712CB"/>
    <w:lvl w:ilvl="0" w:tentative="0">
      <w:start w:val="1"/>
      <w:numFmt w:val="decimal"/>
      <w:suff w:val="space"/>
      <w:lvlText w:val="%1."/>
      <w:lvlJc w:val="left"/>
    </w:lvl>
  </w:abstractNum>
  <w:abstractNum w:abstractNumId="5">
    <w:nsid w:val="553714D7"/>
    <w:multiLevelType w:val="singleLevel"/>
    <w:tmpl w:val="553714D7"/>
    <w:lvl w:ilvl="0" w:tentative="0">
      <w:start w:val="2"/>
      <w:numFmt w:val="decimal"/>
      <w:suff w:val="nothing"/>
      <w:lvlText w:val="（%1）"/>
      <w:lvlJc w:val="left"/>
    </w:lvl>
  </w:abstractNum>
  <w:abstractNum w:abstractNumId="6">
    <w:nsid w:val="55371772"/>
    <w:multiLevelType w:val="singleLevel"/>
    <w:tmpl w:val="55371772"/>
    <w:lvl w:ilvl="0" w:tentative="0">
      <w:start w:val="2"/>
      <w:numFmt w:val="decimal"/>
      <w:suff w:val="nothing"/>
      <w:lvlText w:val="（%1）"/>
      <w:lvlJc w:val="left"/>
    </w:lvl>
  </w:abstractNum>
  <w:abstractNum w:abstractNumId="7">
    <w:nsid w:val="55375EE1"/>
    <w:multiLevelType w:val="singleLevel"/>
    <w:tmpl w:val="55375EE1"/>
    <w:lvl w:ilvl="0" w:tentative="0">
      <w:start w:val="1"/>
      <w:numFmt w:val="decimal"/>
      <w:suff w:val="nothing"/>
      <w:lvlText w:val="（%1）"/>
      <w:lvlJc w:val="left"/>
    </w:lvl>
  </w:abstractNum>
  <w:abstractNum w:abstractNumId="8">
    <w:nsid w:val="55385031"/>
    <w:multiLevelType w:val="singleLevel"/>
    <w:tmpl w:val="55385031"/>
    <w:lvl w:ilvl="0" w:tentative="0">
      <w:start w:val="1"/>
      <w:numFmt w:val="decimal"/>
      <w:suff w:val="space"/>
      <w:lvlText w:val="%1."/>
      <w:lvlJc w:val="left"/>
    </w:lvl>
  </w:abstractNum>
  <w:abstractNum w:abstractNumId="9">
    <w:nsid w:val="553850D4"/>
    <w:multiLevelType w:val="singleLevel"/>
    <w:tmpl w:val="553850D4"/>
    <w:lvl w:ilvl="0" w:tentative="0">
      <w:start w:val="2"/>
      <w:numFmt w:val="decimal"/>
      <w:suff w:val="space"/>
      <w:lvlText w:val="%1."/>
      <w:lvlJc w:val="left"/>
    </w:lvl>
  </w:abstractNum>
  <w:abstractNum w:abstractNumId="10">
    <w:nsid w:val="55385181"/>
    <w:multiLevelType w:val="singleLevel"/>
    <w:tmpl w:val="55385181"/>
    <w:lvl w:ilvl="0" w:tentative="0">
      <w:start w:val="3"/>
      <w:numFmt w:val="decimal"/>
      <w:suff w:val="space"/>
      <w:lvlText w:val="%1."/>
      <w:lvlJc w:val="left"/>
    </w:lvl>
  </w:abstractNum>
  <w:abstractNum w:abstractNumId="11">
    <w:nsid w:val="553854FA"/>
    <w:multiLevelType w:val="singleLevel"/>
    <w:tmpl w:val="553854FA"/>
    <w:lvl w:ilvl="0" w:tentative="0">
      <w:start w:val="1"/>
      <w:numFmt w:val="decimal"/>
      <w:suff w:val="nothing"/>
      <w:lvlText w:val="（%1）"/>
      <w:lvlJc w:val="left"/>
    </w:lvl>
  </w:abstractNum>
  <w:abstractNum w:abstractNumId="12">
    <w:nsid w:val="557067AA"/>
    <w:multiLevelType w:val="multilevel"/>
    <w:tmpl w:val="557067A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62D8AFA"/>
    <w:multiLevelType w:val="singleLevel"/>
    <w:tmpl w:val="562D8AFA"/>
    <w:lvl w:ilvl="0" w:tentative="0">
      <w:start w:val="2"/>
      <w:numFmt w:val="decimal"/>
      <w:suff w:val="space"/>
      <w:lvlText w:val="（%1）"/>
      <w:lvlJc w:val="left"/>
    </w:lvl>
  </w:abstractNum>
  <w:abstractNum w:abstractNumId="14">
    <w:nsid w:val="56306D3D"/>
    <w:multiLevelType w:val="singleLevel"/>
    <w:tmpl w:val="56306D3D"/>
    <w:lvl w:ilvl="0" w:tentative="0">
      <w:start w:val="1"/>
      <w:numFmt w:val="bullet"/>
      <w:lvlText w:val=""/>
      <w:lvlJc w:val="left"/>
      <w:pPr>
        <w:tabs>
          <w:tab w:val="left" w:pos="420"/>
        </w:tabs>
        <w:ind w:left="420" w:hanging="420"/>
      </w:pPr>
      <w:rPr>
        <w:rFonts w:hint="default" w:ascii="Wingdings" w:hAnsi="Wingdings"/>
      </w:rPr>
    </w:lvl>
  </w:abstractNum>
  <w:abstractNum w:abstractNumId="15">
    <w:nsid w:val="56306D85"/>
    <w:multiLevelType w:val="singleLevel"/>
    <w:tmpl w:val="56306D85"/>
    <w:lvl w:ilvl="0" w:tentative="0">
      <w:start w:val="1"/>
      <w:numFmt w:val="bullet"/>
      <w:lvlText w:val=""/>
      <w:lvlJc w:val="left"/>
      <w:pPr>
        <w:tabs>
          <w:tab w:val="left" w:pos="420"/>
        </w:tabs>
        <w:ind w:left="420" w:hanging="420"/>
      </w:pPr>
      <w:rPr>
        <w:rFonts w:hint="default" w:ascii="Wingdings" w:hAnsi="Wingdings"/>
      </w:rPr>
    </w:lvl>
  </w:abstractNum>
  <w:abstractNum w:abstractNumId="16">
    <w:nsid w:val="59889277"/>
    <w:multiLevelType w:val="singleLevel"/>
    <w:tmpl w:val="59889277"/>
    <w:lvl w:ilvl="0" w:tentative="0">
      <w:start w:val="3"/>
      <w:numFmt w:val="decimal"/>
      <w:suff w:val="nothing"/>
      <w:lvlText w:val="%1、"/>
      <w:lvlJc w:val="left"/>
    </w:lvl>
  </w:abstractNum>
  <w:abstractNum w:abstractNumId="17">
    <w:nsid w:val="60FD088E"/>
    <w:multiLevelType w:val="multilevel"/>
    <w:tmpl w:val="60FD088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0"/>
  </w:num>
  <w:num w:numId="3">
    <w:abstractNumId w:val="17"/>
  </w:num>
  <w:num w:numId="4">
    <w:abstractNumId w:val="1"/>
  </w:num>
  <w:num w:numId="5">
    <w:abstractNumId w:val="12"/>
  </w:num>
  <w:num w:numId="6">
    <w:abstractNumId w:val="3"/>
  </w:num>
  <w:num w:numId="7">
    <w:abstractNumId w:val="8"/>
  </w:num>
  <w:num w:numId="8">
    <w:abstractNumId w:val="9"/>
  </w:num>
  <w:num w:numId="9">
    <w:abstractNumId w:val="10"/>
  </w:num>
  <w:num w:numId="10">
    <w:abstractNumId w:val="11"/>
  </w:num>
  <w:num w:numId="11">
    <w:abstractNumId w:val="13"/>
  </w:num>
  <w:num w:numId="12">
    <w:abstractNumId w:val="4"/>
  </w:num>
  <w:num w:numId="13">
    <w:abstractNumId w:val="5"/>
  </w:num>
  <w:num w:numId="14">
    <w:abstractNumId w:val="6"/>
  </w:num>
  <w:num w:numId="15">
    <w:abstractNumId w:val="7"/>
  </w:num>
  <w:num w:numId="16">
    <w:abstractNumId w:val="1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1E"/>
    <w:rsid w:val="00001AA5"/>
    <w:rsid w:val="000A067A"/>
    <w:rsid w:val="000B0691"/>
    <w:rsid w:val="00116218"/>
    <w:rsid w:val="00116E45"/>
    <w:rsid w:val="00136058"/>
    <w:rsid w:val="001414AF"/>
    <w:rsid w:val="00156D1A"/>
    <w:rsid w:val="0018721E"/>
    <w:rsid w:val="00214916"/>
    <w:rsid w:val="002225EE"/>
    <w:rsid w:val="0023136A"/>
    <w:rsid w:val="00236A31"/>
    <w:rsid w:val="00247DFC"/>
    <w:rsid w:val="002B72C3"/>
    <w:rsid w:val="002C0942"/>
    <w:rsid w:val="002C679E"/>
    <w:rsid w:val="00312FEB"/>
    <w:rsid w:val="003340F5"/>
    <w:rsid w:val="003A4F17"/>
    <w:rsid w:val="00410468"/>
    <w:rsid w:val="0041345E"/>
    <w:rsid w:val="004C1AB4"/>
    <w:rsid w:val="004D29D5"/>
    <w:rsid w:val="00572B6C"/>
    <w:rsid w:val="0058050C"/>
    <w:rsid w:val="00600F4E"/>
    <w:rsid w:val="0065183A"/>
    <w:rsid w:val="0068238F"/>
    <w:rsid w:val="006E4AA2"/>
    <w:rsid w:val="0070564F"/>
    <w:rsid w:val="00712072"/>
    <w:rsid w:val="00727318"/>
    <w:rsid w:val="00783742"/>
    <w:rsid w:val="007B5D8D"/>
    <w:rsid w:val="007C34C4"/>
    <w:rsid w:val="007C53C3"/>
    <w:rsid w:val="007F1112"/>
    <w:rsid w:val="008469C7"/>
    <w:rsid w:val="008557CB"/>
    <w:rsid w:val="00886068"/>
    <w:rsid w:val="008B35CE"/>
    <w:rsid w:val="009151B5"/>
    <w:rsid w:val="009442DF"/>
    <w:rsid w:val="00952D99"/>
    <w:rsid w:val="009B62C9"/>
    <w:rsid w:val="009D6712"/>
    <w:rsid w:val="00B409F0"/>
    <w:rsid w:val="00BE536F"/>
    <w:rsid w:val="00BE53D8"/>
    <w:rsid w:val="00BE6796"/>
    <w:rsid w:val="00C535B8"/>
    <w:rsid w:val="00C54E4A"/>
    <w:rsid w:val="00C6280D"/>
    <w:rsid w:val="00C70F3D"/>
    <w:rsid w:val="00CA2A26"/>
    <w:rsid w:val="00CB7C10"/>
    <w:rsid w:val="00D230C5"/>
    <w:rsid w:val="00D332D0"/>
    <w:rsid w:val="00D53B2B"/>
    <w:rsid w:val="00D622AF"/>
    <w:rsid w:val="00D828FA"/>
    <w:rsid w:val="00D95079"/>
    <w:rsid w:val="00DC1E67"/>
    <w:rsid w:val="00DC269C"/>
    <w:rsid w:val="00E53D9A"/>
    <w:rsid w:val="00E7022B"/>
    <w:rsid w:val="00F02EB5"/>
    <w:rsid w:val="00F2153E"/>
    <w:rsid w:val="00F47D0C"/>
    <w:rsid w:val="00F555C8"/>
    <w:rsid w:val="00F7444F"/>
    <w:rsid w:val="00F94E6E"/>
    <w:rsid w:val="00FE544E"/>
    <w:rsid w:val="01247A43"/>
    <w:rsid w:val="03A37522"/>
    <w:rsid w:val="06B6670D"/>
    <w:rsid w:val="07E74923"/>
    <w:rsid w:val="112934B3"/>
    <w:rsid w:val="12516A8B"/>
    <w:rsid w:val="1EAC18BD"/>
    <w:rsid w:val="21AF39C2"/>
    <w:rsid w:val="26F1786D"/>
    <w:rsid w:val="2A0D5190"/>
    <w:rsid w:val="421C17B4"/>
    <w:rsid w:val="45CE33FF"/>
    <w:rsid w:val="51AE25C0"/>
    <w:rsid w:val="5FC511C9"/>
    <w:rsid w:val="63F23812"/>
    <w:rsid w:val="646E75D0"/>
    <w:rsid w:val="67E6230E"/>
    <w:rsid w:val="6E7F7DBF"/>
    <w:rsid w:val="75C42B54"/>
    <w:rsid w:val="772D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6" w:lineRule="auto"/>
      <w:jc w:val="center"/>
      <w:outlineLvl w:val="0"/>
    </w:pPr>
    <w:rPr>
      <w:rFonts w:ascii="Times New Roman" w:hAnsi="Times New Roman" w:eastAsia="宋体" w:cs="Times New Roman"/>
      <w:b/>
      <w:kern w:val="44"/>
      <w:sz w:val="44"/>
      <w:szCs w:val="20"/>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widowControl w:val="0"/>
      <w:suppressLineNumbers w:val="0"/>
      <w:spacing w:before="260" w:beforeAutospacing="0" w:after="260" w:afterAutospacing="0" w:line="415" w:lineRule="auto"/>
      <w:ind w:left="0" w:right="0"/>
      <w:jc w:val="both"/>
      <w:outlineLvl w:val="2"/>
    </w:pPr>
    <w:rPr>
      <w:rFonts w:ascii="Times New Roman" w:hAnsi="Times New Roman"/>
      <w:b/>
      <w:kern w:val="0"/>
      <w:sz w:val="32"/>
      <w:szCs w:val="32"/>
    </w:rPr>
  </w:style>
  <w:style w:type="paragraph" w:styleId="5">
    <w:name w:val="heading 4"/>
    <w:basedOn w:val="1"/>
    <w:next w:val="1"/>
    <w:unhideWhenUsed/>
    <w:qFormat/>
    <w:uiPriority w:val="9"/>
    <w:pPr>
      <w:keepNext/>
      <w:keepLines/>
      <w:spacing w:before="160" w:after="170"/>
      <w:outlineLvl w:val="3"/>
    </w:pPr>
    <w:rPr>
      <w:rFonts w:ascii="Cambria" w:hAnsi="Cambria"/>
      <w:b/>
      <w:bCs/>
      <w:szCs w:val="28"/>
    </w:rPr>
  </w:style>
  <w:style w:type="paragraph" w:styleId="6">
    <w:name w:val="heading 6"/>
    <w:basedOn w:val="1"/>
    <w:next w:val="1"/>
    <w:link w:val="35"/>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0">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40"/>
    <w:unhideWhenUsed/>
    <w:qFormat/>
    <w:uiPriority w:val="99"/>
    <w:pPr>
      <w:widowControl w:val="0"/>
      <w:adjustRightInd/>
      <w:snapToGrid/>
      <w:spacing w:after="0"/>
    </w:pPr>
    <w:rPr>
      <w:rFonts w:asciiTheme="minorHAnsi" w:hAnsiTheme="minorHAnsi" w:eastAsiaTheme="minorEastAsia"/>
      <w:b/>
      <w:bCs/>
      <w:kern w:val="2"/>
      <w:sz w:val="21"/>
    </w:rPr>
  </w:style>
  <w:style w:type="paragraph" w:styleId="8">
    <w:name w:val="annotation text"/>
    <w:basedOn w:val="1"/>
    <w:link w:val="39"/>
    <w:unhideWhenUsed/>
    <w:qFormat/>
    <w:uiPriority w:val="0"/>
    <w:pPr>
      <w:widowControl/>
      <w:adjustRightInd w:val="0"/>
      <w:snapToGrid w:val="0"/>
      <w:spacing w:after="200"/>
      <w:jc w:val="left"/>
    </w:pPr>
    <w:rPr>
      <w:rFonts w:ascii="Tahoma" w:hAnsi="Tahoma" w:eastAsia="微软雅黑"/>
      <w:kern w:val="0"/>
      <w:sz w:val="22"/>
    </w:rPr>
  </w:style>
  <w:style w:type="paragraph" w:styleId="9">
    <w:name w:val="Normal Indent"/>
    <w:basedOn w:val="1"/>
    <w:unhideWhenUsed/>
    <w:uiPriority w:val="99"/>
    <w:pPr>
      <w:ind w:firstLine="420" w:firstLineChars="200"/>
    </w:pPr>
  </w:style>
  <w:style w:type="paragraph" w:styleId="10">
    <w:name w:val="Body Text Indent"/>
    <w:basedOn w:val="1"/>
    <w:unhideWhenUsed/>
    <w:uiPriority w:val="99"/>
    <w:pPr>
      <w:spacing w:after="120"/>
      <w:ind w:left="420" w:leftChars="200"/>
    </w:pPr>
  </w:style>
  <w:style w:type="paragraph" w:styleId="11">
    <w:name w:val="toc 3"/>
    <w:basedOn w:val="1"/>
    <w:next w:val="1"/>
    <w:unhideWhenUsed/>
    <w:qFormat/>
    <w:uiPriority w:val="39"/>
    <w:pPr>
      <w:ind w:left="840" w:leftChars="400"/>
    </w:pPr>
  </w:style>
  <w:style w:type="paragraph" w:styleId="12">
    <w:name w:val="Plain Text"/>
    <w:basedOn w:val="1"/>
    <w:link w:val="29"/>
    <w:qFormat/>
    <w:uiPriority w:val="0"/>
    <w:rPr>
      <w:rFonts w:ascii="宋体" w:hAnsi="Courier New" w:cs="Courier New"/>
      <w:szCs w:val="21"/>
    </w:rPr>
  </w:style>
  <w:style w:type="paragraph" w:styleId="13">
    <w:name w:val="Balloon Text"/>
    <w:basedOn w:val="1"/>
    <w:link w:val="27"/>
    <w:unhideWhenUsed/>
    <w:qFormat/>
    <w:uiPriority w:val="99"/>
    <w:rPr>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Subtitle"/>
    <w:basedOn w:val="1"/>
    <w:next w:val="1"/>
    <w:link w:val="3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8">
    <w:name w:val="toc 2"/>
    <w:basedOn w:val="1"/>
    <w:next w:val="1"/>
    <w:unhideWhenUsed/>
    <w:qFormat/>
    <w:uiPriority w:val="39"/>
    <w:pPr>
      <w:ind w:left="420" w:leftChars="200"/>
    </w:pPr>
  </w:style>
  <w:style w:type="paragraph" w:styleId="19">
    <w:name w:val="Normal (Web)"/>
    <w:basedOn w:val="1"/>
    <w:qFormat/>
    <w:uiPriority w:val="99"/>
    <w:pPr>
      <w:widowControl/>
      <w:spacing w:before="100" w:beforeAutospacing="1" w:after="100" w:afterAutospacing="1"/>
      <w:jc w:val="left"/>
    </w:pPr>
    <w:rPr>
      <w:rFonts w:ascii="宋体" w:hAnsi="宋体" w:eastAsia="宋体" w:cs="Times New Roman"/>
      <w:kern w:val="0"/>
      <w:sz w:val="24"/>
      <w:szCs w:val="20"/>
    </w:rPr>
  </w:style>
  <w:style w:type="character" w:styleId="21">
    <w:name w:val="Strong"/>
    <w:qFormat/>
    <w:uiPriority w:val="22"/>
    <w:rPr>
      <w:b/>
      <w:bCs/>
    </w:rPr>
  </w:style>
  <w:style w:type="character" w:styleId="22">
    <w:name w:val="Hyperlink"/>
    <w:qFormat/>
    <w:uiPriority w:val="99"/>
    <w:rPr>
      <w:color w:val="0000FF"/>
      <w:u w:val="single"/>
    </w:rPr>
  </w:style>
  <w:style w:type="character" w:styleId="23">
    <w:name w:val="annotation reference"/>
    <w:basedOn w:val="20"/>
    <w:unhideWhenUsed/>
    <w:qFormat/>
    <w:uiPriority w:val="99"/>
    <w:rPr>
      <w:sz w:val="21"/>
      <w:szCs w:val="21"/>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标题 1 Char"/>
    <w:basedOn w:val="20"/>
    <w:link w:val="2"/>
    <w:qFormat/>
    <w:uiPriority w:val="0"/>
    <w:rPr>
      <w:rFonts w:ascii="Times New Roman" w:hAnsi="Times New Roman" w:eastAsia="宋体" w:cs="Times New Roman"/>
      <w:b/>
      <w:kern w:val="44"/>
      <w:sz w:val="44"/>
      <w:szCs w:val="20"/>
    </w:rPr>
  </w:style>
  <w:style w:type="character" w:customStyle="1" w:styleId="27">
    <w:name w:val="批注框文本 Char"/>
    <w:basedOn w:val="20"/>
    <w:link w:val="13"/>
    <w:semiHidden/>
    <w:qFormat/>
    <w:uiPriority w:val="99"/>
    <w:rPr>
      <w:sz w:val="18"/>
      <w:szCs w:val="18"/>
    </w:rPr>
  </w:style>
  <w:style w:type="paragraph" w:customStyle="1" w:styleId="28">
    <w:name w:val="列出段落1"/>
    <w:basedOn w:val="1"/>
    <w:qFormat/>
    <w:uiPriority w:val="34"/>
    <w:pPr>
      <w:ind w:firstLine="420" w:firstLineChars="200"/>
    </w:pPr>
  </w:style>
  <w:style w:type="character" w:customStyle="1" w:styleId="29">
    <w:name w:val="纯文本 Char"/>
    <w:link w:val="12"/>
    <w:qFormat/>
    <w:uiPriority w:val="0"/>
    <w:rPr>
      <w:rFonts w:ascii="宋体" w:hAnsi="Courier New" w:cs="Courier New"/>
      <w:szCs w:val="21"/>
    </w:rPr>
  </w:style>
  <w:style w:type="character" w:customStyle="1" w:styleId="30">
    <w:name w:val="纯文本 Char1"/>
    <w:basedOn w:val="20"/>
    <w:semiHidden/>
    <w:qFormat/>
    <w:uiPriority w:val="99"/>
    <w:rPr>
      <w:rFonts w:ascii="宋体" w:hAnsi="Courier New" w:eastAsia="宋体" w:cs="Courier New"/>
      <w:szCs w:val="21"/>
    </w:rPr>
  </w:style>
  <w:style w:type="character" w:customStyle="1" w:styleId="31">
    <w:name w:val="页眉 Char"/>
    <w:basedOn w:val="20"/>
    <w:link w:val="15"/>
    <w:qFormat/>
    <w:uiPriority w:val="99"/>
    <w:rPr>
      <w:sz w:val="18"/>
      <w:szCs w:val="18"/>
    </w:rPr>
  </w:style>
  <w:style w:type="character" w:customStyle="1" w:styleId="32">
    <w:name w:val="页脚 Char"/>
    <w:basedOn w:val="20"/>
    <w:link w:val="14"/>
    <w:uiPriority w:val="99"/>
    <w:rPr>
      <w:sz w:val="18"/>
      <w:szCs w:val="18"/>
    </w:rPr>
  </w:style>
  <w:style w:type="paragraph" w:customStyle="1" w:styleId="33">
    <w:name w:val="10号字段落"/>
    <w:basedOn w:val="1"/>
    <w:qFormat/>
    <w:uiPriority w:val="0"/>
    <w:rPr>
      <w:rFonts w:ascii="Times New Roman" w:hAnsi="Times New Roman" w:eastAsia="宋体" w:cs="Times New Roman"/>
      <w:sz w:val="20"/>
      <w:szCs w:val="20"/>
    </w:rPr>
  </w:style>
  <w:style w:type="character" w:customStyle="1" w:styleId="34">
    <w:name w:val="副标题 Char"/>
    <w:basedOn w:val="20"/>
    <w:link w:val="17"/>
    <w:qFormat/>
    <w:uiPriority w:val="11"/>
    <w:rPr>
      <w:rFonts w:eastAsia="宋体" w:asciiTheme="majorHAnsi" w:hAnsiTheme="majorHAnsi" w:cstheme="majorBidi"/>
      <w:b/>
      <w:bCs/>
      <w:kern w:val="28"/>
      <w:sz w:val="32"/>
      <w:szCs w:val="32"/>
    </w:rPr>
  </w:style>
  <w:style w:type="character" w:customStyle="1" w:styleId="35">
    <w:name w:val="标题 6 Char"/>
    <w:basedOn w:val="20"/>
    <w:link w:val="6"/>
    <w:qFormat/>
    <w:uiPriority w:val="9"/>
    <w:rPr>
      <w:rFonts w:asciiTheme="majorHAnsi" w:hAnsiTheme="majorHAnsi" w:eastAsiaTheme="majorEastAsia" w:cstheme="majorBidi"/>
      <w:b/>
      <w:bCs/>
      <w:sz w:val="24"/>
      <w:szCs w:val="24"/>
    </w:rPr>
  </w:style>
  <w:style w:type="character" w:customStyle="1" w:styleId="36">
    <w:name w:val="10号字表格 Char Char"/>
    <w:link w:val="37"/>
    <w:qFormat/>
    <w:uiPriority w:val="0"/>
  </w:style>
  <w:style w:type="paragraph" w:customStyle="1" w:styleId="37">
    <w:name w:val="10号字表格"/>
    <w:basedOn w:val="1"/>
    <w:link w:val="36"/>
    <w:qFormat/>
    <w:uiPriority w:val="0"/>
    <w:pPr>
      <w:adjustRightInd w:val="0"/>
      <w:snapToGrid w:val="0"/>
    </w:pPr>
  </w:style>
  <w:style w:type="paragraph" w:customStyle="1" w:styleId="38">
    <w:name w:val="p0"/>
    <w:basedOn w:val="1"/>
    <w:qFormat/>
    <w:uiPriority w:val="0"/>
    <w:pPr>
      <w:widowControl/>
    </w:pPr>
    <w:rPr>
      <w:rFonts w:ascii="宋体" w:hAnsi="宋体" w:eastAsia="宋体" w:cs="宋体"/>
      <w:kern w:val="0"/>
      <w:szCs w:val="21"/>
    </w:rPr>
  </w:style>
  <w:style w:type="character" w:customStyle="1" w:styleId="39">
    <w:name w:val="批注文字 Char"/>
    <w:basedOn w:val="20"/>
    <w:link w:val="8"/>
    <w:qFormat/>
    <w:uiPriority w:val="0"/>
    <w:rPr>
      <w:rFonts w:ascii="Tahoma" w:hAnsi="Tahoma" w:eastAsia="微软雅黑"/>
      <w:sz w:val="22"/>
      <w:szCs w:val="22"/>
    </w:rPr>
  </w:style>
  <w:style w:type="character" w:customStyle="1" w:styleId="40">
    <w:name w:val="批注主题 Char"/>
    <w:basedOn w:val="39"/>
    <w:link w:val="7"/>
    <w:semiHidden/>
    <w:qFormat/>
    <w:uiPriority w:val="99"/>
    <w:rPr>
      <w:rFonts w:ascii="Tahoma" w:hAnsi="Tahoma" w:eastAsia="微软雅黑"/>
      <w:b/>
      <w:bCs/>
      <w:kern w:val="2"/>
      <w:sz w:val="21"/>
      <w:szCs w:val="22"/>
    </w:rPr>
  </w:style>
  <w:style w:type="character" w:customStyle="1" w:styleId="41">
    <w:name w:val="apple-converted-space"/>
    <w:basedOn w:val="20"/>
    <w:qFormat/>
    <w:uiPriority w:val="0"/>
  </w:style>
  <w:style w:type="paragraph" w:customStyle="1" w:styleId="42">
    <w:name w:val="无间隔1"/>
    <w:basedOn w:val="1"/>
    <w:qFormat/>
    <w:uiPriority w:val="99"/>
    <w:pPr>
      <w:keepNext w:val="0"/>
      <w:keepLines w:val="0"/>
      <w:widowControl w:val="0"/>
      <w:suppressLineNumbers w:val="0"/>
      <w:adjustRightInd w:val="0"/>
      <w:snapToGrid w:val="0"/>
      <w:spacing w:before="0" w:beforeAutospacing="0" w:after="0" w:afterAutospacing="0"/>
      <w:ind w:left="0" w:right="0"/>
      <w:jc w:val="both"/>
    </w:pPr>
    <w:rPr>
      <w:rFonts w:hint="default" w:ascii="Times New Roman" w:hAnsi="Times New Roman" w:eastAsia="宋体" w:cs="Times New Roman"/>
      <w:snapToGrid/>
      <w:kern w:val="2"/>
      <w:sz w:val="21"/>
      <w:szCs w:val="20"/>
      <w:lang w:val="en-US" w:eastAsia="zh-CN" w:bidi="ar"/>
    </w:rPr>
  </w:style>
  <w:style w:type="paragraph" w:customStyle="1" w:styleId="43">
    <w:name w:val="_Style 7"/>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52.wmf"/><Relationship Id="rId98" Type="http://schemas.openxmlformats.org/officeDocument/2006/relationships/image" Target="media/image51.wmf"/><Relationship Id="rId97" Type="http://schemas.openxmlformats.org/officeDocument/2006/relationships/image" Target="media/image50.wmf"/><Relationship Id="rId96" Type="http://schemas.openxmlformats.org/officeDocument/2006/relationships/image" Target="media/image49.wmf"/><Relationship Id="rId95" Type="http://schemas.openxmlformats.org/officeDocument/2006/relationships/image" Target="media/image48.wmf"/><Relationship Id="rId94" Type="http://schemas.openxmlformats.org/officeDocument/2006/relationships/image" Target="media/image47.wmf"/><Relationship Id="rId93" Type="http://schemas.openxmlformats.org/officeDocument/2006/relationships/image" Target="media/image46.wmf"/><Relationship Id="rId92" Type="http://schemas.openxmlformats.org/officeDocument/2006/relationships/image" Target="media/image45.wmf"/><Relationship Id="rId91" Type="http://schemas.openxmlformats.org/officeDocument/2006/relationships/image" Target="media/image44.wmf"/><Relationship Id="rId90" Type="http://schemas.openxmlformats.org/officeDocument/2006/relationships/image" Target="media/image43.wmf"/><Relationship Id="rId9" Type="http://schemas.openxmlformats.org/officeDocument/2006/relationships/oleObject" Target="embeddings/oleObject2.bin"/><Relationship Id="rId89" Type="http://schemas.openxmlformats.org/officeDocument/2006/relationships/image" Target="media/image42.wmf"/><Relationship Id="rId88" Type="http://schemas.openxmlformats.org/officeDocument/2006/relationships/oleObject" Target="embeddings/oleObject41.bin"/><Relationship Id="rId87" Type="http://schemas.openxmlformats.org/officeDocument/2006/relationships/image" Target="media/image41.wmf"/><Relationship Id="rId86" Type="http://schemas.openxmlformats.org/officeDocument/2006/relationships/image" Target="media/image40.wmf"/><Relationship Id="rId85" Type="http://schemas.openxmlformats.org/officeDocument/2006/relationships/image" Target="media/image39.wmf"/><Relationship Id="rId84" Type="http://schemas.openxmlformats.org/officeDocument/2006/relationships/image" Target="media/image38.wmf"/><Relationship Id="rId83" Type="http://schemas.openxmlformats.org/officeDocument/2006/relationships/oleObject" Target="embeddings/oleObject40.bin"/><Relationship Id="rId82" Type="http://schemas.openxmlformats.org/officeDocument/2006/relationships/image" Target="media/image37.wmf"/><Relationship Id="rId81" Type="http://schemas.openxmlformats.org/officeDocument/2006/relationships/image" Target="media/image36.wmf"/><Relationship Id="rId80" Type="http://schemas.openxmlformats.org/officeDocument/2006/relationships/image" Target="media/image35.wmf"/><Relationship Id="rId8" Type="http://schemas.openxmlformats.org/officeDocument/2006/relationships/image" Target="media/image1.wmf"/><Relationship Id="rId79" Type="http://schemas.openxmlformats.org/officeDocument/2006/relationships/image" Target="media/image34.wmf"/><Relationship Id="rId78" Type="http://schemas.openxmlformats.org/officeDocument/2006/relationships/oleObject" Target="embeddings/oleObject39.bin"/><Relationship Id="rId77" Type="http://schemas.openxmlformats.org/officeDocument/2006/relationships/image" Target="media/image33.wmf"/><Relationship Id="rId76" Type="http://schemas.openxmlformats.org/officeDocument/2006/relationships/image" Target="media/image32.wmf"/><Relationship Id="rId75" Type="http://schemas.openxmlformats.org/officeDocument/2006/relationships/image" Target="media/image31.wmf"/><Relationship Id="rId74" Type="http://schemas.openxmlformats.org/officeDocument/2006/relationships/image" Target="media/image30.wmf"/><Relationship Id="rId73" Type="http://schemas.openxmlformats.org/officeDocument/2006/relationships/oleObject" Target="embeddings/oleObject38.bin"/><Relationship Id="rId72" Type="http://schemas.openxmlformats.org/officeDocument/2006/relationships/image" Target="media/image29.wmf"/><Relationship Id="rId71" Type="http://schemas.openxmlformats.org/officeDocument/2006/relationships/oleObject" Target="embeddings/oleObject37.bin"/><Relationship Id="rId70" Type="http://schemas.openxmlformats.org/officeDocument/2006/relationships/image" Target="media/image28.wmf"/><Relationship Id="rId7" Type="http://schemas.openxmlformats.org/officeDocument/2006/relationships/oleObject" Target="embeddings/oleObject1.bin"/><Relationship Id="rId69" Type="http://schemas.openxmlformats.org/officeDocument/2006/relationships/oleObject" Target="embeddings/oleObject36.bin"/><Relationship Id="rId68" Type="http://schemas.openxmlformats.org/officeDocument/2006/relationships/image" Target="media/image27.wmf"/><Relationship Id="rId67" Type="http://schemas.openxmlformats.org/officeDocument/2006/relationships/oleObject" Target="embeddings/oleObject35.bin"/><Relationship Id="rId66" Type="http://schemas.openxmlformats.org/officeDocument/2006/relationships/image" Target="media/image26.wmf"/><Relationship Id="rId65" Type="http://schemas.openxmlformats.org/officeDocument/2006/relationships/oleObject" Target="embeddings/oleObject34.bin"/><Relationship Id="rId64" Type="http://schemas.openxmlformats.org/officeDocument/2006/relationships/image" Target="media/image25.wmf"/><Relationship Id="rId63" Type="http://schemas.openxmlformats.org/officeDocument/2006/relationships/oleObject" Target="embeddings/oleObject33.bin"/><Relationship Id="rId62" Type="http://schemas.openxmlformats.org/officeDocument/2006/relationships/image" Target="media/image24.wmf"/><Relationship Id="rId61" Type="http://schemas.openxmlformats.org/officeDocument/2006/relationships/oleObject" Target="embeddings/oleObject32.bin"/><Relationship Id="rId60" Type="http://schemas.openxmlformats.org/officeDocument/2006/relationships/image" Target="media/image23.wmf"/><Relationship Id="rId6" Type="http://schemas.openxmlformats.org/officeDocument/2006/relationships/theme" Target="theme/theme1.xml"/><Relationship Id="rId59" Type="http://schemas.openxmlformats.org/officeDocument/2006/relationships/oleObject" Target="embeddings/oleObject31.bin"/><Relationship Id="rId58" Type="http://schemas.openxmlformats.org/officeDocument/2006/relationships/image" Target="media/image22.wmf"/><Relationship Id="rId57" Type="http://schemas.openxmlformats.org/officeDocument/2006/relationships/oleObject" Target="embeddings/oleObject30.bin"/><Relationship Id="rId56" Type="http://schemas.openxmlformats.org/officeDocument/2006/relationships/image" Target="media/image21.wmf"/><Relationship Id="rId55" Type="http://schemas.openxmlformats.org/officeDocument/2006/relationships/oleObject" Target="embeddings/oleObject29.bin"/><Relationship Id="rId54" Type="http://schemas.openxmlformats.org/officeDocument/2006/relationships/image" Target="media/image20.wmf"/><Relationship Id="rId53" Type="http://schemas.openxmlformats.org/officeDocument/2006/relationships/oleObject" Target="embeddings/oleObject28.bin"/><Relationship Id="rId52" Type="http://schemas.openxmlformats.org/officeDocument/2006/relationships/oleObject" Target="embeddings/oleObject27.bin"/><Relationship Id="rId51" Type="http://schemas.openxmlformats.org/officeDocument/2006/relationships/oleObject" Target="embeddings/oleObject26.bin"/><Relationship Id="rId50" Type="http://schemas.openxmlformats.org/officeDocument/2006/relationships/image" Target="media/image19.wmf"/><Relationship Id="rId5" Type="http://schemas.openxmlformats.org/officeDocument/2006/relationships/footer" Target="footer2.xml"/><Relationship Id="rId49" Type="http://schemas.openxmlformats.org/officeDocument/2006/relationships/image" Target="media/image18.wmf"/><Relationship Id="rId48" Type="http://schemas.openxmlformats.org/officeDocument/2006/relationships/oleObject" Target="embeddings/oleObject25.bin"/><Relationship Id="rId47" Type="http://schemas.openxmlformats.org/officeDocument/2006/relationships/image" Target="media/image17.wmf"/><Relationship Id="rId46" Type="http://schemas.openxmlformats.org/officeDocument/2006/relationships/oleObject" Target="embeddings/oleObject24.bin"/><Relationship Id="rId45" Type="http://schemas.openxmlformats.org/officeDocument/2006/relationships/image" Target="media/image16.wmf"/><Relationship Id="rId44" Type="http://schemas.openxmlformats.org/officeDocument/2006/relationships/oleObject" Target="embeddings/oleObject23.bin"/><Relationship Id="rId43" Type="http://schemas.openxmlformats.org/officeDocument/2006/relationships/image" Target="media/image15.wmf"/><Relationship Id="rId42" Type="http://schemas.openxmlformats.org/officeDocument/2006/relationships/oleObject" Target="embeddings/oleObject22.bin"/><Relationship Id="rId41" Type="http://schemas.openxmlformats.org/officeDocument/2006/relationships/oleObject" Target="embeddings/oleObject21.bin"/><Relationship Id="rId40" Type="http://schemas.openxmlformats.org/officeDocument/2006/relationships/oleObject" Target="embeddings/oleObject20.bin"/><Relationship Id="rId4" Type="http://schemas.openxmlformats.org/officeDocument/2006/relationships/header" Target="header1.xml"/><Relationship Id="rId39" Type="http://schemas.openxmlformats.org/officeDocument/2006/relationships/oleObject" Target="embeddings/oleObject19.bin"/><Relationship Id="rId38" Type="http://schemas.openxmlformats.org/officeDocument/2006/relationships/oleObject" Target="embeddings/oleObject18.bin"/><Relationship Id="rId37" Type="http://schemas.openxmlformats.org/officeDocument/2006/relationships/image" Target="media/image14.wmf"/><Relationship Id="rId36" Type="http://schemas.openxmlformats.org/officeDocument/2006/relationships/oleObject" Target="embeddings/oleObject17.bin"/><Relationship Id="rId35" Type="http://schemas.openxmlformats.org/officeDocument/2006/relationships/oleObject" Target="embeddings/oleObject16.bin"/><Relationship Id="rId34" Type="http://schemas.openxmlformats.org/officeDocument/2006/relationships/image" Target="media/image13.wmf"/><Relationship Id="rId33" Type="http://schemas.openxmlformats.org/officeDocument/2006/relationships/oleObject" Target="embeddings/oleObject15.bin"/><Relationship Id="rId32" Type="http://schemas.openxmlformats.org/officeDocument/2006/relationships/oleObject" Target="embeddings/oleObject14.bin"/><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4" Type="http://schemas.openxmlformats.org/officeDocument/2006/relationships/fontTable" Target="fontTable.xml"/><Relationship Id="rId113" Type="http://schemas.openxmlformats.org/officeDocument/2006/relationships/customXml" Target="../customXml/item2.xml"/><Relationship Id="rId112" Type="http://schemas.openxmlformats.org/officeDocument/2006/relationships/numbering" Target="numbering.xml"/><Relationship Id="rId111" Type="http://schemas.openxmlformats.org/officeDocument/2006/relationships/customXml" Target="../customXml/item1.xml"/><Relationship Id="rId110" Type="http://schemas.openxmlformats.org/officeDocument/2006/relationships/image" Target="media/image63.png"/><Relationship Id="rId11" Type="http://schemas.openxmlformats.org/officeDocument/2006/relationships/oleObject" Target="embeddings/oleObject3.bin"/><Relationship Id="rId109" Type="http://schemas.openxmlformats.org/officeDocument/2006/relationships/image" Target="media/image62.jpeg"/><Relationship Id="rId108" Type="http://schemas.openxmlformats.org/officeDocument/2006/relationships/image" Target="media/image61.jpeg"/><Relationship Id="rId107" Type="http://schemas.openxmlformats.org/officeDocument/2006/relationships/image" Target="media/image60.png"/><Relationship Id="rId106" Type="http://schemas.openxmlformats.org/officeDocument/2006/relationships/image" Target="media/image59.png"/><Relationship Id="rId105" Type="http://schemas.openxmlformats.org/officeDocument/2006/relationships/image" Target="media/image58.png"/><Relationship Id="rId104" Type="http://schemas.openxmlformats.org/officeDocument/2006/relationships/image" Target="media/image57.png"/><Relationship Id="rId103" Type="http://schemas.openxmlformats.org/officeDocument/2006/relationships/image" Target="media/image56.wmf"/><Relationship Id="rId102" Type="http://schemas.openxmlformats.org/officeDocument/2006/relationships/image" Target="media/image55.png"/><Relationship Id="rId101" Type="http://schemas.openxmlformats.org/officeDocument/2006/relationships/image" Target="media/image54.png"/><Relationship Id="rId100" Type="http://schemas.openxmlformats.org/officeDocument/2006/relationships/image" Target="media/image53.png"/><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8BC64-D6E7-4D77-ACEE-A4639843EDB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2994</Words>
  <Characters>17069</Characters>
  <Lines>142</Lines>
  <Paragraphs>40</Paragraphs>
  <ScaleCrop>false</ScaleCrop>
  <LinksUpToDate>false</LinksUpToDate>
  <CharactersWithSpaces>20023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2015-12-21T07:34:00Z</dcterms:created>
  <dc:creator>Sky123.Org</dc:creator>
  <cp:lastModifiedBy>Administrator</cp:lastModifiedBy>
  <dcterms:modified xsi:type="dcterms:W3CDTF">2017-08-24T03:29:41Z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