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7" w:type="dxa"/>
        <w:jc w:val="center"/>
        <w:tblCellSpacing w:w="0" w:type="dxa"/>
        <w:tblInd w:w="-1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sz w:val="28"/>
                <w:szCs w:val="28"/>
              </w:rPr>
            </w:pPr>
            <w:bookmarkStart w:id="1" w:name="_GoBack"/>
            <w:r>
              <w:rPr>
                <w:rFonts w:hint="eastAsia" w:ascii="宋体" w:hAnsi="宋体" w:eastAsia="宋体" w:cs="宋体"/>
                <w:b/>
                <w:color w:val="2D2D2D"/>
                <w:sz w:val="28"/>
                <w:szCs w:val="28"/>
                <w:u w:val="none"/>
              </w:rPr>
              <w:t>招聘岗位列表</w:t>
            </w:r>
          </w:p>
          <w:bookmarkEnd w:id="1"/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left"/>
            </w:pPr>
            <w:r>
              <w:rPr>
                <w:rFonts w:hint="eastAsia" w:ascii="宋体" w:hAnsi="宋体" w:eastAsia="宋体" w:cs="宋体"/>
                <w:color w:val="2D2D2D"/>
                <w:sz w:val="15"/>
                <w:szCs w:val="15"/>
                <w:u w:val="none"/>
              </w:rPr>
              <w:t xml:space="preserve">  </w:t>
            </w:r>
          </w:p>
          <w:tbl>
            <w:tblPr>
              <w:tblW w:w="851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3"/>
              <w:gridCol w:w="273"/>
              <w:gridCol w:w="4755"/>
              <w:gridCol w:w="2769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bookmarkStart w:id="0" w:name="RANGE!D5"/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部门</w:t>
                  </w:r>
                  <w:bookmarkEnd w:id="0"/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需求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岗位要求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岗位职责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及以上学历，工业自动化及仪表专业；掌握CAD制图且能熟练使用西门子编程组态软件；能够制定化工工程控制方案和仪表计算选型；吃苦耐劳，能够适应工程现场工作；具有较高独立工作能力及团队合作精神；有工作经验者优先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配合课题组相关工作，主要从事化工工程的仪表选型，自动化系统设计、设备选型及自控程序编写。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及以上学历或本科毕业满7年，土木工程专业；要求有注册二级（或以上）结构工程师资格证书；有较强的本专业设计技能；能够熟练运用PKPM、CAD等相关专业软件；敬业踏实，认真负责，有良好的职业素质和团队精神及沟通协调能力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完成建筑物结构设计工作，并承担施工图纸的校核；进行各工种结构相关的协调，进行现场配合；按照专业负责人的安排完成相应的任务。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硕士及以上学历，化工工艺专业；熟练使用AutoCAD、Office等办公软件；具有良好的团队意识和较强的沟通能力；有国内石油化工设计院工作经验者优先。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负责化工工艺专业的方案设计、初步设计以及详细施工图设计；编制化工工艺包，具有设计审核、审定能力。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308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博士学历，工业催化专业，甲醇替代能源方向；熟悉常用的催化剂表征方法；能够简明扼要的完成实验总结报告；具有较高的英文写作能力；有相关工程研究背景人员优先。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方案制定，催化剂设计与制备，撰写论文和总结。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309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博士学历，化学工程与工艺专业，有烟气净化领域的专业知识，流利使用专业英语交流；身体健康、技术研究兴趣浓厚，吃苦耐劳，有良好团队合作精神；具有低温脱硝和烟气污染物VOCs等研究背景者优先。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主要从事烟气污染物方面的基础研究工作，包括辅助指导研究生，低温脱硝和VOCs等污染物处理研究，设计规划基础实验并负责实验运行；配合课题组开展脱硫脱硝的工程应用。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及以上学历，化学工程与工艺、无机化学专业，有烟气净化领域的专业知识与研究经验；身体健康、技术研究兴趣浓厚，吃苦耐劳，有良好团队合作精神；具有活性炭制备优化及烟气脱硫脱硝方面实际工程操作经验者优先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主要从事脱硫脱硝工业应用方面的工作，包括催化剂的分析评价，实验室平台建设，实验运行和仪器维护；配合课题组开展脱硫脱硝的工程应用，到工业现场进行调试和运行等，服从课题组整体工作任务安排。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603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博士学历，工业催化或多相催化专业，甲醇定向转化研究领域优先；具备较强的独立开展科研工作的能力、团队合作精神以及英文写作能力。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主要从事甲醇定向转化催化剂研制及机理研究方面的工作，能够独立完成组内分配的课题任务、撰写专利和学术论文。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硕士学历，分析专业，具备扎实的固定床、流化床反应器及气相色谱、液相色谱等仪器专业基础知识和娴熟的操作技巧，具有良好的科研素质和团队协作精神。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主要从事甲醇定向转化催化性能评价方面的工作，并须服从课题组任务安排。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605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博士学历，物理化学专业，具有粉体技术研究经验；专业基础扎实，具备较强的独立开展科研工作的能力、团队合作精神。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根据组内需要承担分配的各类课题，协助指导研究生。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610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化学工程与工艺、物理化学（多相催化）、应用化学等专业；专业基础扎实，吃苦耐劳，能安心工作；具备较强的独立开展科研工作的能力，拥有宽阔的研究视野和较为系统的研究方法与体系；有较好的英语应用水平，要求以第一作者在国际期刊发表过两篇以上高质量英文论文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配合课题组相关工作，从事催化剂研究、开发和性能评价；在相关研究方向独立开展和负责科学与技术研究工作，服从工作任务安排。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903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化学、物理或材料科学专业；品学兼优，具有扎实的理论基础，较强的科研创新思维能力；具有原子层沉积设备的使用、搭建、检修和维护等相关经验；有团结协作和吃苦耐劳的精神；身体健康，年龄在35周岁以下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搭建、改进、升级组内原子层沉积设备，开发新型原子层沉积联用设备；熟练使用、检修、维护原子层沉积设备，负责组内十余台ALD设备的正常运行；利用原子层沉积技术设计新型功能纳米材料，对纳米材料进行改性、复合，对其结构、性能进行表征，开发其应用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907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博士学历，有机化学或高分子化学专业；在有机合成、高分子合成方面具有丰富的经验，具有膜用高分子材料方面研究背景的优先考虑。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承担气体分离膜材料和离子交换膜制备与性能表征；研发新型膜材料；负责测试设备维护。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908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毕业于国内外著名高校或科研机构；学科专业方向为动态理论发展、谱学理论发展、统计热力学、计算材料学、计算机智能算法、机器学习算法的开发及应用等，具有较强的编程能力。熟悉经典分子动力学，从头算分子动力学及加速动力学的基本理论及程序；熟悉蒙特卡洛方法；熟知统计热力学的研究方法；对材料的谱学性质具有一定的应用及理论基础。 身心健康，责任性强，勤奋踏实，有良好的团队合作和为科研事业奉献的精神；具有国外工作经历者优先考虑。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 xml:space="preserve">1. 具有较强的自主科研及创新能力，从事独立自主的科学研究，撰写科研论文、基金项目及科研报告，培养研究生。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both"/>
                  </w:pPr>
                  <w: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both"/>
                  </w:pPr>
                  <w:r>
                    <w:t>2. 主要承担动态理论、谱学理论、计算材料学、计算机智能算法的发展及其在催化及材料中的应用。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both"/>
                  </w:pPr>
                  <w:r>
                    <w:t>岗位职责如下：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both"/>
                  </w:pPr>
                  <w:r>
                    <w:t>岗位1-动态理论方法的发展：主要从事开发及利用从头算分子动力学及经典分子动力学方法，掌握分子动力学的发展方向，并将分子动力学方法与催化及材料的研究紧密结，从动态角度上认识结构及性能的关联。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both"/>
                  </w:pPr>
                  <w:r>
                    <w:t>岗位2-计算材料学及谱学理论发展：主要从事新型能源转化材料的结构与性能的理论预测，开发结构及性能预测程序和工具，从结构的预测出发，到谱学性质的分析和表征，提出材料性能与结构的关联，走向设计的材料基础研究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both"/>
                  </w:pPr>
                  <w:r>
                    <w:t>岗位3-计算机智能算法、机器学习算法的开发及应用：主要从事计算机智能搜索算法的开发、数据挖掘、大数据分析方法、机器学习算法的开发和这些方法在催化和材料领域的应用。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both"/>
                  </w:pPr>
                  <w: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nil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913/"百人"陈加藏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凝聚态物理学、物理化学或电化学等相关专业，具有扎实的专业基础知识；有较好的英语水平，以第一作者在国际期刊发表过高质量英文论文；有半导体电化学相关领域研究经历者或具备相应基础理论者优先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从事半导体（光）电化学或者钙钛矿太阳能电池等相关领域的应用基础研究，包括搭建实验室平台，实验设计等；撰写学术论文、专利，协助指导研究生。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524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博士学历，材料科学相关专业，具有扎实的物理学、化学等基础知识；有较好的英语水平，以第一作者在国际期刊发表过高质量英文论文；具有钙钛矿太阳能电池研究经历者优先。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704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催化化学、材料化学或相关专业；专业基础扎实，具备较强的独立开展科研工作的能力，具有较高的英语水平，以第一作者在国际期刊发表过高质量研究论文；身体健康，品行端正，具有良好的团队合作精神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负责课题组催化评价相关设备的运转与维护；配合课题组完成相关的企业项目任务；能够独立开展科学与技术研究工作，负责完成课题组分配研究方向的课题申请及项目实施。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705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博士学历，兼具无机非金属材料和电化学领域的专业知识与研究经验；身体健康、吃苦耐劳、执行力强、能安心工作，具有良好的团队合作精神。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配合课题组相关项目工作，从事储能炭材料的研究、开发、制备、工业放大和性能评价，优化工艺流程；在相关研究方向独立开展科学与技术研究工作，积极参与团队研发工作，服从工作任务安排。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硕士及以上学历，无机非金属材料或高分子材料专业；身体健康、吃苦耐劳，能安心工作；具有良好的团队合作精神。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配合课题组相关工作，从事特种炭/石墨材料研究、开发、制备、工业放大和性能评价，优化工艺流程；在相关研究方向独立开展科学与技术研究工作，积极参与团队研发工作，服从工作任务安排。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707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硕士及以上学历，化学专业；有软化学或电化学研究经历；具有较强的学术论文撰写能力或具有较强的工程经验和学研能力；吃苦耐劳，身体健康，具有良好的团队合作精神。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石墨烯的制备与应用研发，开拓亮点工作，服从工作任务安排。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硕士及以上学历；有化学工程专业知识和锂离子电池研究经验；吃苦耐劳，忠于职守，身体健康；具有良好的沟通表达能力及团队合作精神。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石墨烯基锂硫电池研发，对外交流，服从工作任务安排。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710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硕士及以上学历，树脂基复合材料制备技术相关专业；擅长热塑性先进复合材料制备技术者优先。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主要开展纤维增强热塑性树脂基复合材料研究，包括：纤维表面处理技术、界面改性技术、成型工艺、性能评价等相关研究工作。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711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硕士及以上学历，材料学或复合材料相关专业；具有良好团队合作精神，身体健康，专业基础扎实；有碳纤维或复合材料研究背景者优先。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从事碳纤维表面处理及相关复合材料方面的应用基础研究，包括实验室管理、实验设计与规划，质量体系与保密管理、撰写专利和学术论文；服从相关工作任务安排。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1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财务处</w:t>
                  </w:r>
                </w:p>
              </w:tc>
              <w:tc>
                <w:tcPr>
                  <w:tcW w:w="273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475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本科及以上学历（本科学历者需毕业满七年），会计专业；有会计工作经验、了解科研单位财务核算、熟练掌握ERP核算系统、了解单位税务核算者优先。</w:t>
                  </w:r>
                </w:p>
              </w:tc>
              <w:tc>
                <w:tcPr>
                  <w:tcW w:w="2769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负责全所涉税业务的核算、申报。包括税务报表的编制、报送，涉税项目税额的正确计算、缴纳，发票的购买、开具、认证、缴销，技术合同免税办理等，部门负责人交办的其他工作。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250" w:lineRule="atLeast"/>
              <w:jc w:val="left"/>
            </w:pPr>
            <w:r>
              <w:rPr>
                <w:rFonts w:hint="eastAsia" w:ascii="宋体" w:hAnsi="宋体" w:eastAsia="宋体" w:cs="宋体"/>
                <w:color w:val="2D2D2D"/>
                <w:sz w:val="15"/>
                <w:szCs w:val="15"/>
                <w:u w:val="none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7" w:type="dxa"/>
        <w:jc w:val="center"/>
        <w:tblCellSpacing w:w="0" w:type="dxa"/>
        <w:tblInd w:w="-1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27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2D2D2D"/>
                <w:sz w:val="15"/>
                <w:szCs w:val="15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1554B"/>
    <w:rsid w:val="255155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2017-03-14T09:25:00Z</dcterms:created>
  <dc:creator>ASUS</dc:creator>
  <cp:lastModifiedBy>ASUS</cp:lastModifiedBy>
  <dcterms:modified xsi:type="dcterms:W3CDTF">2017-03-14T09:25:33Z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