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81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77"/>
        <w:gridCol w:w="589"/>
        <w:gridCol w:w="429"/>
        <w:gridCol w:w="518"/>
        <w:gridCol w:w="773"/>
        <w:gridCol w:w="466"/>
        <w:gridCol w:w="898"/>
        <w:gridCol w:w="429"/>
        <w:gridCol w:w="1394"/>
        <w:gridCol w:w="429"/>
        <w:gridCol w:w="1498"/>
        <w:gridCol w:w="716"/>
        <w:gridCol w:w="3022"/>
        <w:gridCol w:w="607"/>
        <w:gridCol w:w="1476"/>
        <w:gridCol w:w="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2017年天津市交通运输委员会所属事业单位公开招聘专业技术人员计划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招聘单位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招聘部门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</w:t>
            </w:r>
          </w:p>
        </w:tc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5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招聘条件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  类别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是否组织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专业考试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经费形式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招聘总数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简介</w:t>
            </w: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天津市交通运输委员会</w:t>
            </w:r>
          </w:p>
        </w:tc>
        <w:tc>
          <w:tcPr>
            <w:tcW w:w="9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天津市交通运输工程质量安全监督总站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经费自理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水运监督科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专技岗（水运工程监督）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从事本市港口、航道工程安全质量监督工作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港口、海岸及近海工程、港口与航道工程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副高级工程师及以上专业技术职称；具有港口、航道工程建设5年以上相关工作经验（相关工作是指从事建设、设计、勘察、监督、监理、施工）；年龄40周岁及以下 （出生日期在1976年12月以后）。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022-83715793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公路监督科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专技岗（公路工程监督）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从事本市公路工程安全质量监督工作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交通运输工程、土木工程、</w:t>
            </w:r>
            <w:r>
              <w:rPr>
                <w:rFonts w:ascii="宋体" w:hAnsi="宋体" w:cs="宋体"/>
                <w:kern w:val="0"/>
                <w:szCs w:val="21"/>
              </w:rPr>
              <w:t>桥梁与隧道工程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、道路与铁道工程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研究方向为道路或桥梁工程；年龄35周岁及以下（出生日期在1981年12月以后）。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</w:tr>
    </w:tbl>
    <w:p>
      <w:pPr>
        <w:spacing w:line="660" w:lineRule="exact"/>
        <w:jc w:val="lef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85370"/>
    <w:rsid w:val="7C385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2017-04-26T11:02:00Z</dcterms:created>
  <dc:creator>ASUS</dc:creator>
  <cp:lastModifiedBy>ASUS</cp:lastModifiedBy>
  <dcterms:modified xsi:type="dcterms:W3CDTF">2017-04-26T11:03:16Z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