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E" w:rsidRPr="00A1782E" w:rsidRDefault="00A1782E" w:rsidP="00A1782E">
      <w:pPr>
        <w:rPr>
          <w:b/>
          <w:sz w:val="24"/>
        </w:rPr>
      </w:pPr>
      <w:r w:rsidRPr="00A1782E">
        <w:rPr>
          <w:rFonts w:hint="eastAsia"/>
          <w:b/>
          <w:sz w:val="24"/>
        </w:rPr>
        <w:t>附件一：</w:t>
      </w:r>
      <w:r w:rsidRPr="00A1782E">
        <w:rPr>
          <w:rFonts w:hint="eastAsia"/>
          <w:b/>
          <w:sz w:val="24"/>
        </w:rPr>
        <w:t>中新天津生态城</w:t>
      </w:r>
      <w:r w:rsidRPr="00A1782E">
        <w:rPr>
          <w:rFonts w:hint="eastAsia"/>
          <w:b/>
          <w:sz w:val="24"/>
        </w:rPr>
        <w:t>教育系统招聘需求及招聘程序</w:t>
      </w:r>
    </w:p>
    <w:p w:rsidR="00A1782E" w:rsidRDefault="00A1782E" w:rsidP="00A1782E">
      <w:pPr>
        <w:pStyle w:val="a3"/>
        <w:spacing w:before="0" w:beforeAutospacing="0" w:after="0" w:afterAutospacing="0" w:line="580" w:lineRule="exact"/>
        <w:ind w:firstLineChars="200" w:firstLine="640"/>
        <w:jc w:val="both"/>
        <w:rPr>
          <w:rStyle w:val="a4"/>
          <w:rFonts w:ascii="黑体" w:eastAsia="黑体" w:hAnsi="黑体" w:hint="eastAsia"/>
          <w:b w:val="0"/>
          <w:sz w:val="32"/>
          <w:szCs w:val="32"/>
        </w:rPr>
      </w:pPr>
      <w:bookmarkStart w:id="0" w:name="_GoBack"/>
      <w:bookmarkEnd w:id="0"/>
    </w:p>
    <w:p w:rsidR="00A1782E" w:rsidRDefault="00A1782E" w:rsidP="00A1782E">
      <w:pPr>
        <w:pStyle w:val="a3"/>
        <w:spacing w:before="0" w:beforeAutospacing="0" w:after="0" w:afterAutospacing="0" w:line="580" w:lineRule="exact"/>
        <w:ind w:firstLineChars="200" w:firstLine="640"/>
        <w:jc w:val="both"/>
        <w:rPr>
          <w:rStyle w:val="a4"/>
          <w:rFonts w:ascii="黑体" w:eastAsia="黑体" w:hAnsi="黑体"/>
          <w:b w:val="0"/>
          <w:sz w:val="32"/>
          <w:szCs w:val="32"/>
        </w:rPr>
      </w:pPr>
      <w:r>
        <w:rPr>
          <w:rStyle w:val="a4"/>
          <w:rFonts w:ascii="黑体" w:eastAsia="黑体" w:hAnsi="黑体" w:hint="eastAsia"/>
          <w:b w:val="0"/>
          <w:sz w:val="32"/>
          <w:szCs w:val="32"/>
        </w:rPr>
        <w:t>三</w:t>
      </w:r>
      <w:r>
        <w:rPr>
          <w:rStyle w:val="a4"/>
          <w:rFonts w:ascii="黑体" w:eastAsia="黑体" w:hAnsi="黑体" w:hint="eastAsia"/>
          <w:sz w:val="32"/>
          <w:szCs w:val="32"/>
        </w:rPr>
        <w:t>、招聘需求（面向应届毕业生）</w:t>
      </w:r>
    </w:p>
    <w:tbl>
      <w:tblPr>
        <w:tblStyle w:val="a6"/>
        <w:tblW w:w="8522" w:type="dxa"/>
        <w:jc w:val="center"/>
        <w:tblLayout w:type="fixed"/>
        <w:tblLook w:val="04A0" w:firstRow="1" w:lastRow="0" w:firstColumn="1" w:lastColumn="0" w:noHBand="0" w:noVBand="1"/>
      </w:tblPr>
      <w:tblGrid>
        <w:gridCol w:w="814"/>
        <w:gridCol w:w="1844"/>
        <w:gridCol w:w="1277"/>
        <w:gridCol w:w="4587"/>
      </w:tblGrid>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序号</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岗位名称</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招聘计划</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有招聘需求的学校</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小学语文</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13</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天津外大滨海附校、华夏小学、南开小学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2</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小学数学</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9</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天津外大滨海附校、华夏小学、南开小学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3</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小学英语</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9</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天津外大滨海附校、华夏小学、南开小学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4</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小学思想品德</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南开小学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5</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小学体育</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2</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南开小学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6</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小学美术</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南开小学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7</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小学音乐</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3</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天津外大滨海附校、南开小学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8</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小学信息</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南开小学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9</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w:t>
            </w:r>
            <w:proofErr w:type="gramStart"/>
            <w:r>
              <w:rPr>
                <w:rFonts w:ascii="仿宋_GB2312" w:eastAsia="仿宋_GB2312" w:hAnsi="Helvetica" w:hint="eastAsia"/>
              </w:rPr>
              <w:t>劳</w:t>
            </w:r>
            <w:proofErr w:type="gramEnd"/>
            <w:r>
              <w:rPr>
                <w:rFonts w:ascii="仿宋_GB2312" w:eastAsia="仿宋_GB2312" w:hAnsi="Helvetica" w:hint="eastAsia"/>
              </w:rPr>
              <w:t>技</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南开小学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10</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小学科学</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2</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华夏小学</w:t>
            </w:r>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11</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中学语文</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2</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天津外大</w:t>
            </w:r>
            <w:proofErr w:type="gramStart"/>
            <w:r>
              <w:rPr>
                <w:rFonts w:ascii="仿宋_GB2312" w:eastAsia="仿宋_GB2312" w:hAnsi="Helvetica" w:hint="eastAsia"/>
              </w:rPr>
              <w:t>滨海附校</w:t>
            </w:r>
            <w:proofErr w:type="gramEnd"/>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12</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中学数学</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天津外大</w:t>
            </w:r>
            <w:proofErr w:type="gramStart"/>
            <w:r>
              <w:rPr>
                <w:rFonts w:ascii="仿宋_GB2312" w:eastAsia="仿宋_GB2312" w:hAnsi="Helvetica" w:hint="eastAsia"/>
              </w:rPr>
              <w:t>滨海附校</w:t>
            </w:r>
            <w:proofErr w:type="gramEnd"/>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13</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中学英语</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2</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天津外大</w:t>
            </w:r>
            <w:proofErr w:type="gramStart"/>
            <w:r>
              <w:rPr>
                <w:rFonts w:ascii="仿宋_GB2312" w:eastAsia="仿宋_GB2312" w:hAnsi="Helvetica" w:hint="eastAsia"/>
              </w:rPr>
              <w:t>滨海附校</w:t>
            </w:r>
            <w:proofErr w:type="gramEnd"/>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14</w:t>
            </w: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中学法语</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1</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天津外大</w:t>
            </w:r>
            <w:proofErr w:type="gramStart"/>
            <w:r>
              <w:rPr>
                <w:rFonts w:ascii="仿宋_GB2312" w:eastAsia="仿宋_GB2312" w:hAnsi="Helvetica" w:hint="eastAsia"/>
              </w:rPr>
              <w:t>滨海附校</w:t>
            </w:r>
            <w:proofErr w:type="gramEnd"/>
          </w:p>
        </w:tc>
      </w:tr>
      <w:tr w:rsidR="00A1782E" w:rsidTr="00F51F0D">
        <w:trPr>
          <w:jc w:val="center"/>
        </w:trPr>
        <w:tc>
          <w:tcPr>
            <w:tcW w:w="81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p>
        </w:tc>
        <w:tc>
          <w:tcPr>
            <w:tcW w:w="1844"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合计</w:t>
            </w:r>
          </w:p>
        </w:tc>
        <w:tc>
          <w:tcPr>
            <w:tcW w:w="127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r>
              <w:rPr>
                <w:rFonts w:ascii="仿宋_GB2312" w:eastAsia="仿宋_GB2312" w:hAnsi="Helvetica" w:hint="eastAsia"/>
              </w:rPr>
              <w:t>48</w:t>
            </w:r>
          </w:p>
        </w:tc>
        <w:tc>
          <w:tcPr>
            <w:tcW w:w="4587" w:type="dxa"/>
            <w:vAlign w:val="center"/>
          </w:tcPr>
          <w:p w:rsidR="00A1782E" w:rsidRDefault="00A1782E" w:rsidP="00F51F0D">
            <w:pPr>
              <w:pStyle w:val="a3"/>
              <w:spacing w:before="0" w:beforeAutospacing="0" w:after="0" w:afterAutospacing="0" w:line="580" w:lineRule="exact"/>
              <w:jc w:val="center"/>
              <w:rPr>
                <w:rFonts w:ascii="仿宋_GB2312" w:eastAsia="仿宋_GB2312" w:hAnsi="Helvetica"/>
              </w:rPr>
            </w:pPr>
          </w:p>
        </w:tc>
      </w:tr>
    </w:tbl>
    <w:p w:rsidR="00A1782E" w:rsidRDefault="00A1782E" w:rsidP="00A1782E">
      <w:pPr>
        <w:pStyle w:val="a3"/>
        <w:spacing w:before="0" w:beforeAutospacing="0" w:after="0" w:afterAutospacing="0" w:line="580" w:lineRule="exact"/>
        <w:ind w:firstLineChars="200" w:firstLine="640"/>
        <w:rPr>
          <w:rFonts w:ascii="黑体" w:eastAsia="黑体" w:hAnsi="黑体" w:hint="eastAsia"/>
          <w:bCs/>
          <w:sz w:val="32"/>
          <w:szCs w:val="32"/>
        </w:rPr>
      </w:pPr>
      <w:r>
        <w:rPr>
          <w:rFonts w:ascii="黑体" w:eastAsia="黑体" w:hAnsi="黑体" w:hint="eastAsia"/>
          <w:bCs/>
          <w:sz w:val="32"/>
          <w:szCs w:val="32"/>
        </w:rPr>
        <w:t>四</w:t>
      </w:r>
      <w:r>
        <w:rPr>
          <w:rFonts w:ascii="黑体" w:eastAsia="黑体" w:hAnsi="黑体" w:hint="eastAsia"/>
          <w:bCs/>
          <w:sz w:val="32"/>
          <w:szCs w:val="32"/>
        </w:rPr>
        <w:t>、招聘程序</w:t>
      </w:r>
    </w:p>
    <w:p w:rsidR="00A1782E" w:rsidRDefault="00A1782E" w:rsidP="00A1782E">
      <w:pPr>
        <w:pStyle w:val="a3"/>
        <w:spacing w:before="0" w:beforeAutospacing="0" w:after="0" w:afterAutospacing="0" w:line="580" w:lineRule="exact"/>
        <w:ind w:firstLineChars="200" w:firstLine="643"/>
        <w:rPr>
          <w:rFonts w:ascii="仿宋_GB2312" w:eastAsia="仿宋_GB2312"/>
          <w:b/>
          <w:bCs/>
          <w:sz w:val="32"/>
          <w:szCs w:val="32"/>
        </w:rPr>
      </w:pPr>
      <w:r>
        <w:rPr>
          <w:rFonts w:ascii="仿宋_GB2312" w:eastAsia="仿宋_GB2312" w:hint="eastAsia"/>
          <w:b/>
          <w:bCs/>
          <w:sz w:val="32"/>
          <w:szCs w:val="32"/>
        </w:rPr>
        <w:t>请注意，本次招聘不接受电话或网络投递简历，请应聘人员宣讲现场投递。</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（一）笔试</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时间：12月</w:t>
      </w:r>
      <w:r>
        <w:rPr>
          <w:rFonts w:ascii="仿宋_GB2312" w:eastAsia="仿宋_GB2312"/>
          <w:sz w:val="32"/>
          <w:szCs w:val="32"/>
        </w:rPr>
        <w:t>8</w:t>
      </w:r>
      <w:r>
        <w:rPr>
          <w:rFonts w:ascii="仿宋_GB2312" w:eastAsia="仿宋_GB2312" w:hint="eastAsia"/>
          <w:sz w:val="32"/>
          <w:szCs w:val="32"/>
        </w:rPr>
        <w:t>日（具体时间安排详见准考证）。</w:t>
      </w:r>
    </w:p>
    <w:p w:rsidR="00A1782E" w:rsidRDefault="00A1782E" w:rsidP="00A1782E">
      <w:pPr>
        <w:widowControl/>
        <w:spacing w:line="58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lastRenderedPageBreak/>
        <w:t>科目：教育综合测试（测试时间2小时），主要测试教师综合能力，包含教育学、心理学和职业能力测试等。</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此次招聘不以任何形式收取笔试、体检费用。不指定考试教材。</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各岗位笔试人数与招考计划数的比例应不低于3：1。不足规定开考比例的，取消</w:t>
      </w:r>
      <w:proofErr w:type="gramStart"/>
      <w:r>
        <w:rPr>
          <w:rFonts w:ascii="仿宋_GB2312" w:eastAsia="仿宋_GB2312" w:hint="eastAsia"/>
          <w:sz w:val="32"/>
          <w:szCs w:val="32"/>
        </w:rPr>
        <w:t>该岗位</w:t>
      </w:r>
      <w:proofErr w:type="gramEnd"/>
      <w:r>
        <w:rPr>
          <w:rFonts w:ascii="仿宋_GB2312" w:eastAsia="仿宋_GB2312" w:hint="eastAsia"/>
          <w:sz w:val="32"/>
          <w:szCs w:val="32"/>
        </w:rPr>
        <w:t>招考或相应减少</w:t>
      </w:r>
      <w:proofErr w:type="gramStart"/>
      <w:r>
        <w:rPr>
          <w:rFonts w:ascii="仿宋_GB2312" w:eastAsia="仿宋_GB2312" w:hint="eastAsia"/>
          <w:sz w:val="32"/>
          <w:szCs w:val="32"/>
        </w:rPr>
        <w:t>该岗位</w:t>
      </w:r>
      <w:proofErr w:type="gramEnd"/>
      <w:r>
        <w:rPr>
          <w:rFonts w:ascii="仿宋_GB2312" w:eastAsia="仿宋_GB2312" w:hint="eastAsia"/>
          <w:sz w:val="32"/>
          <w:szCs w:val="32"/>
        </w:rPr>
        <w:t>招考计划数。</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（二）说课（含答辩）</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bookmarkStart w:id="1" w:name="_Hlk528750960"/>
      <w:r>
        <w:rPr>
          <w:rFonts w:ascii="仿宋_GB2312" w:eastAsia="仿宋_GB2312" w:hint="eastAsia"/>
          <w:sz w:val="32"/>
          <w:szCs w:val="32"/>
        </w:rPr>
        <w:t>笔试成绩由高到低排序，原则按各岗位招考计划数与参加说课（含答辩）人数1:3的比例，确定说课（含答辩）名单。说课（含答辩）名单、时间和地点请后续关注生态城管委会网站公告（</w:t>
      </w:r>
      <w:hyperlink r:id="rId5" w:history="1">
        <w:r>
          <w:rPr>
            <w:rStyle w:val="a5"/>
            <w:rFonts w:ascii="Times New Roman" w:eastAsia="仿宋_GB2312" w:hAnsi="Times New Roman" w:cs="Times New Roman"/>
          </w:rPr>
          <w:t>https://www.eco-city.gov.cn/html/tztg/</w:t>
        </w:r>
      </w:hyperlink>
      <w:r>
        <w:rPr>
          <w:rFonts w:ascii="仿宋_GB2312" w:eastAsia="仿宋_GB2312" w:hint="eastAsia"/>
          <w:sz w:val="32"/>
          <w:szCs w:val="32"/>
        </w:rPr>
        <w:t>）。</w:t>
      </w:r>
      <w:bookmarkEnd w:id="1"/>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说课（含答辩）主要考察报名人员设计教学与实际授课的能力。说课（含答辩）测试时长为8-10分钟，说课（含答辩）测试内容为所报学科、学段教材。</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总成绩由笔试成绩50%、说课（含答辩）成绩50%核定。说课（含答辩）成绩低于60分不具备录用资格。</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（五）体检</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 xml:space="preserve">根据总成绩，由高分到低分按照各岗位招考计划1:1的比例确定进入体检的人员名单，体检由教育主管部门统一组织，自行体检无效。体检标准按照《公务员录用体检通用标准（试行）》执行。  </w:t>
      </w:r>
    </w:p>
    <w:p w:rsidR="00A1782E" w:rsidRDefault="00A1782E" w:rsidP="00A1782E">
      <w:pPr>
        <w:spacing w:line="580" w:lineRule="exact"/>
        <w:ind w:firstLineChars="200" w:firstLine="640"/>
        <w:jc w:val="left"/>
        <w:rPr>
          <w:rFonts w:ascii="Times New Roman" w:eastAsia="仿宋_GB2312" w:hAnsi="Times New Roman" w:cs="Times New Roman"/>
          <w:sz w:val="32"/>
          <w:szCs w:val="32"/>
        </w:rPr>
      </w:pPr>
      <w:r>
        <w:rPr>
          <w:rFonts w:ascii="仿宋_GB2312" w:eastAsia="仿宋_GB2312" w:hint="eastAsia"/>
          <w:sz w:val="32"/>
          <w:szCs w:val="32"/>
        </w:rPr>
        <w:t>进入体检人员名单及体检安排等相关事宜请后续关注生态城管委会网站公告（</w:t>
      </w:r>
      <w:hyperlink r:id="rId6" w:history="1">
        <w:r>
          <w:rPr>
            <w:rStyle w:val="a5"/>
            <w:rFonts w:ascii="Times New Roman" w:eastAsia="仿宋_GB2312" w:hAnsi="Times New Roman" w:cs="Times New Roman"/>
            <w:sz w:val="24"/>
            <w:szCs w:val="24"/>
          </w:rPr>
          <w:t>https://www.eco-city.gov.cn/html/tztg/</w:t>
        </w:r>
      </w:hyperlink>
      <w:r>
        <w:rPr>
          <w:rFonts w:ascii="仿宋_GB2312" w:eastAsia="仿宋_GB2312" w:hint="eastAsia"/>
          <w:sz w:val="32"/>
          <w:szCs w:val="32"/>
        </w:rPr>
        <w:t>）。</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（六）分配学校和签订三方协议</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体检合格人员由教育主管部门统一分配拟录用学校。</w:t>
      </w:r>
      <w:r>
        <w:rPr>
          <w:rFonts w:ascii="仿宋_GB2312" w:eastAsia="仿宋_GB2312" w:hint="eastAsia"/>
          <w:color w:val="000000" w:themeColor="text1"/>
          <w:sz w:val="32"/>
          <w:szCs w:val="32"/>
        </w:rPr>
        <w:t>拟录用人员名单请后续关注</w:t>
      </w:r>
      <w:r>
        <w:rPr>
          <w:rFonts w:ascii="仿宋_GB2312" w:eastAsia="仿宋_GB2312" w:hint="eastAsia"/>
          <w:sz w:val="32"/>
          <w:szCs w:val="32"/>
        </w:rPr>
        <w:t>生态城管委会网站公告（</w:t>
      </w:r>
      <w:hyperlink r:id="rId7" w:history="1">
        <w:r>
          <w:rPr>
            <w:rStyle w:val="a5"/>
            <w:rFonts w:ascii="Times New Roman" w:eastAsia="仿宋_GB2312" w:hAnsi="Times New Roman" w:cs="Times New Roman"/>
          </w:rPr>
          <w:t>https://www.eco-city.gov.cn/html/tztg/</w:t>
        </w:r>
      </w:hyperlink>
      <w:r>
        <w:rPr>
          <w:rFonts w:ascii="仿宋_GB2312" w:eastAsia="仿宋_GB2312" w:hint="eastAsia"/>
          <w:sz w:val="32"/>
          <w:szCs w:val="32"/>
        </w:rPr>
        <w:t>）。</w:t>
      </w:r>
    </w:p>
    <w:p w:rsidR="00A1782E" w:rsidRDefault="00A1782E" w:rsidP="00A1782E">
      <w:pPr>
        <w:pStyle w:val="a3"/>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确定录用后，由生态城教育系统各学校组织安排签订三方协议。</w:t>
      </w:r>
    </w:p>
    <w:p w:rsidR="006227E9" w:rsidRPr="00A1782E" w:rsidRDefault="006227E9"/>
    <w:sectPr w:rsidR="006227E9" w:rsidRPr="00A178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2E"/>
    <w:rsid w:val="006227E9"/>
    <w:rsid w:val="00A1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178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782E"/>
    <w:rPr>
      <w:b/>
      <w:bCs/>
    </w:rPr>
  </w:style>
  <w:style w:type="character" w:styleId="a5">
    <w:name w:val="Hyperlink"/>
    <w:basedOn w:val="a0"/>
    <w:uiPriority w:val="99"/>
    <w:unhideWhenUsed/>
    <w:qFormat/>
    <w:rsid w:val="00A1782E"/>
    <w:rPr>
      <w:color w:val="0000FF" w:themeColor="hyperlink"/>
      <w:u w:val="single"/>
    </w:rPr>
  </w:style>
  <w:style w:type="table" w:styleId="a6">
    <w:name w:val="Table Grid"/>
    <w:basedOn w:val="a1"/>
    <w:uiPriority w:val="39"/>
    <w:rsid w:val="00A178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178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782E"/>
    <w:rPr>
      <w:b/>
      <w:bCs/>
    </w:rPr>
  </w:style>
  <w:style w:type="character" w:styleId="a5">
    <w:name w:val="Hyperlink"/>
    <w:basedOn w:val="a0"/>
    <w:uiPriority w:val="99"/>
    <w:unhideWhenUsed/>
    <w:qFormat/>
    <w:rsid w:val="00A1782E"/>
    <w:rPr>
      <w:color w:val="0000FF" w:themeColor="hyperlink"/>
      <w:u w:val="single"/>
    </w:rPr>
  </w:style>
  <w:style w:type="table" w:styleId="a6">
    <w:name w:val="Table Grid"/>
    <w:basedOn w:val="a1"/>
    <w:uiPriority w:val="39"/>
    <w:rsid w:val="00A178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city.gov.cn/html/tzt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o-city.gov.cn/html/tztg/" TargetMode="External"/><Relationship Id="rId5" Type="http://schemas.openxmlformats.org/officeDocument/2006/relationships/hyperlink" Target="https://www.eco-city.gov.cn/html/tzt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1095</Characters>
  <Application>Microsoft Office Word</Application>
  <DocSecurity>0</DocSecurity>
  <Lines>9</Lines>
  <Paragraphs>2</Paragraphs>
  <ScaleCrop>false</ScaleCrop>
  <Company>P R C</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2018-11-09T08:49:00Z</dcterms:created>
  <dcterms:modified xsi:type="dcterms:W3CDTF">2018-11-09T08:53:00Z</dcterms:modified>
</cp:coreProperties>
</file>