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1995" w:type="dxa"/>
        <w:tblInd w:w="0" w:type="dxa"/>
        <w:shd w:val="clear"/>
        <w:tblLayout w:type="fixed"/>
        <w:tblCellMar>
          <w:top w:w="0" w:type="dxa"/>
          <w:left w:w="0" w:type="dxa"/>
          <w:bottom w:w="0" w:type="dxa"/>
          <w:right w:w="0" w:type="dxa"/>
        </w:tblCellMar>
      </w:tblPr>
      <w:tblGrid>
        <w:gridCol w:w="1170"/>
        <w:gridCol w:w="1566"/>
        <w:gridCol w:w="1016"/>
        <w:gridCol w:w="1600"/>
        <w:gridCol w:w="1636"/>
        <w:gridCol w:w="1205"/>
        <w:gridCol w:w="1858"/>
        <w:gridCol w:w="1944"/>
      </w:tblGrid>
      <w:tr>
        <w:tblPrEx>
          <w:shd w:val="clear"/>
          <w:tblLayout w:type="fixed"/>
          <w:tblCellMar>
            <w:top w:w="0" w:type="dxa"/>
            <w:left w:w="0" w:type="dxa"/>
            <w:bottom w:w="0" w:type="dxa"/>
            <w:right w:w="0" w:type="dxa"/>
          </w:tblCellMar>
        </w:tblPrEx>
        <w:trPr>
          <w:trHeight w:val="495" w:hRule="atLeast"/>
        </w:trPr>
        <w:tc>
          <w:tcPr>
            <w:tcW w:w="11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ascii="Arial" w:hAnsi="Arial" w:cs="Arial"/>
                <w:b w:val="0"/>
                <w:i w:val="0"/>
                <w:caps w:val="0"/>
                <w:color w:val="222222"/>
                <w:spacing w:val="0"/>
                <w:sz w:val="18"/>
                <w:szCs w:val="18"/>
              </w:rPr>
            </w:pPr>
            <w:r>
              <w:rPr>
                <w:rStyle w:val="4"/>
                <w:rFonts w:ascii="仿宋" w:hAnsi="仿宋" w:eastAsia="仿宋" w:cs="仿宋"/>
                <w:i w:val="0"/>
                <w:caps w:val="0"/>
                <w:color w:val="222222"/>
                <w:spacing w:val="0"/>
                <w:kern w:val="0"/>
                <w:sz w:val="24"/>
                <w:szCs w:val="24"/>
                <w:bdr w:val="none" w:color="auto" w:sz="0" w:space="0"/>
                <w:lang w:val="en-US" w:eastAsia="zh-CN" w:bidi="ar"/>
              </w:rPr>
              <w:t>拟报类别</w:t>
            </w:r>
          </w:p>
        </w:tc>
        <w:tc>
          <w:tcPr>
            <w:tcW w:w="1566"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招聘岗位</w:t>
            </w:r>
          </w:p>
        </w:tc>
        <w:tc>
          <w:tcPr>
            <w:tcW w:w="1016"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招聘数</w:t>
            </w:r>
          </w:p>
        </w:tc>
        <w:tc>
          <w:tcPr>
            <w:tcW w:w="1600"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专业要求</w:t>
            </w:r>
          </w:p>
        </w:tc>
        <w:tc>
          <w:tcPr>
            <w:tcW w:w="1636"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学历要求</w:t>
            </w:r>
          </w:p>
        </w:tc>
        <w:tc>
          <w:tcPr>
            <w:tcW w:w="1205"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年龄要求</w:t>
            </w:r>
          </w:p>
        </w:tc>
        <w:tc>
          <w:tcPr>
            <w:tcW w:w="1858"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资格要求</w:t>
            </w:r>
          </w:p>
        </w:tc>
        <w:tc>
          <w:tcPr>
            <w:tcW w:w="1944" w:type="dxa"/>
            <w:tcBorders>
              <w:top w:val="single" w:color="auto" w:sz="4"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Style w:val="4"/>
                <w:rFonts w:hint="eastAsia" w:ascii="仿宋" w:hAnsi="仿宋" w:eastAsia="仿宋" w:cs="仿宋"/>
                <w:i w:val="0"/>
                <w:caps w:val="0"/>
                <w:color w:val="222222"/>
                <w:spacing w:val="0"/>
                <w:kern w:val="0"/>
                <w:sz w:val="24"/>
                <w:szCs w:val="24"/>
                <w:bdr w:val="none" w:color="auto" w:sz="0" w:space="0"/>
                <w:lang w:val="en-US" w:eastAsia="zh-CN" w:bidi="ar"/>
              </w:rPr>
              <w:t>备注</w:t>
            </w:r>
          </w:p>
        </w:tc>
      </w:tr>
      <w:tr>
        <w:tblPrEx>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小学教师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农村教学点</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20</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bookmarkStart w:id="0" w:name="_GoBack"/>
            <w:bookmarkEnd w:id="0"/>
            <w:r>
              <w:rPr>
                <w:rFonts w:hint="eastAsia" w:ascii="仿宋" w:hAnsi="仿宋" w:eastAsia="仿宋" w:cs="仿宋"/>
                <w:b w:val="0"/>
                <w:i w:val="0"/>
                <w:caps w:val="0"/>
                <w:color w:val="222222"/>
                <w:spacing w:val="0"/>
                <w:kern w:val="0"/>
                <w:sz w:val="24"/>
                <w:szCs w:val="24"/>
                <w:bdr w:val="none" w:color="auto" w:sz="0" w:space="0"/>
                <w:lang w:val="en-US" w:eastAsia="zh-CN" w:bidi="ar"/>
              </w:rPr>
              <w:t>不限</w:t>
            </w: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大专及以上</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两年内取得相应教师资格证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男女各10名限本县户籍</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小学语文</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40</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具有小学及以上教师资格证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男女各20名限本县户籍</w:t>
            </w: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小学数学</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40</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男女各20名限本县户籍</w:t>
            </w:r>
          </w:p>
        </w:tc>
      </w:tr>
      <w:tr>
        <w:tblPrEx>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幼儿教师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农村幼儿园</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15</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幼儿或学前教育</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中专及以上</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幼儿教师资格证　</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限本县户籍</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县幼儿园</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4</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全日制大专及以上</w:t>
            </w:r>
          </w:p>
        </w:tc>
        <w:tc>
          <w:tcPr>
            <w:tcW w:w="1205"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校医</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校医</w:t>
            </w:r>
          </w:p>
        </w:tc>
        <w:tc>
          <w:tcPr>
            <w:tcW w:w="101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临床医学类</w:t>
            </w: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本科及以上</w:t>
            </w: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c>
          <w:tcPr>
            <w:tcW w:w="1944"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（一中、县幼儿园各1个）</w:t>
            </w:r>
          </w:p>
        </w:tc>
        <w:tc>
          <w:tcPr>
            <w:tcW w:w="101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特教教师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特殊教育</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特殊教育专业</w:t>
            </w: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全日制大专及以上</w:t>
            </w: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具有小学及以上教师资格证</w:t>
            </w:r>
          </w:p>
        </w:tc>
        <w:tc>
          <w:tcPr>
            <w:tcW w:w="1944"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信息技术</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信息技术、计算机</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高中教师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一中语文</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汉语言文学（中文）专业类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本硕属同类专业，具有高中教师资格证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四中语文</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一中数学</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数学专业类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本硕属同类专业，具有高中教师资格证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男女各1人</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四中数学</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高中教师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一中英语</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英语专业类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本硕属同类专业、具有高中教师资格证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其他高中英语</w:t>
            </w:r>
          </w:p>
        </w:tc>
        <w:tc>
          <w:tcPr>
            <w:tcW w:w="101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4</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（二中1个、三中1个、四中2个）</w:t>
            </w:r>
          </w:p>
        </w:tc>
        <w:tc>
          <w:tcPr>
            <w:tcW w:w="101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高中物理</w:t>
            </w:r>
          </w:p>
        </w:tc>
        <w:tc>
          <w:tcPr>
            <w:tcW w:w="101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4</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物理专业类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（一中1个、二中1个、四中2个）</w:t>
            </w:r>
          </w:p>
        </w:tc>
        <w:tc>
          <w:tcPr>
            <w:tcW w:w="101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四中化学</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化学专业类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一中生物</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生物专业类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本硕属同类专业，具有高中教师资格证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其他高中生物</w:t>
            </w:r>
          </w:p>
        </w:tc>
        <w:tc>
          <w:tcPr>
            <w:tcW w:w="101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（二中、四中各1个）</w:t>
            </w:r>
          </w:p>
        </w:tc>
        <w:tc>
          <w:tcPr>
            <w:tcW w:w="101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高中历史</w:t>
            </w:r>
          </w:p>
        </w:tc>
        <w:tc>
          <w:tcPr>
            <w:tcW w:w="101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历史专业类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（三中、四中各1个）</w:t>
            </w:r>
          </w:p>
        </w:tc>
        <w:tc>
          <w:tcPr>
            <w:tcW w:w="101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0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三中地理</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地理专业类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四中政治</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政治专业类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三中音乐</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音乐专业类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一中心理健康教师</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心理学专业类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35周岁以下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两年内取得相应教师资格证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本硕专业一致，具有三级心理咨询师证</w:t>
            </w: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一中计算机教师</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2</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计算机类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tblLayout w:type="fixed"/>
          <w:tblCellMar>
            <w:top w:w="0" w:type="dxa"/>
            <w:left w:w="0" w:type="dxa"/>
            <w:bottom w:w="0" w:type="dxa"/>
            <w:right w:w="0" w:type="dxa"/>
          </w:tblCellMar>
        </w:tblPrEx>
        <w:trPr>
          <w:trHeight w:val="585" w:hRule="atLeast"/>
        </w:trPr>
        <w:tc>
          <w:tcPr>
            <w:tcW w:w="1170" w:type="dxa"/>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初中教师(思源学校)</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心理健康教师</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心理学专业类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全日制本科及以上</w:t>
            </w:r>
          </w:p>
        </w:tc>
        <w:tc>
          <w:tcPr>
            <w:tcW w:w="1205"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30周岁以下</w:t>
            </w: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两年内取得相应教师资格证</w:t>
            </w:r>
          </w:p>
        </w:tc>
        <w:tc>
          <w:tcPr>
            <w:tcW w:w="1944"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硕士研究生35周岁以下</w:t>
            </w:r>
          </w:p>
        </w:tc>
      </w:tr>
      <w:tr>
        <w:tblPrEx>
          <w:shd w:val="clear"/>
          <w:tblLayout w:type="fixed"/>
          <w:tblCellMar>
            <w:top w:w="0" w:type="dxa"/>
            <w:left w:w="0" w:type="dxa"/>
            <w:bottom w:w="0" w:type="dxa"/>
            <w:right w:w="0" w:type="dxa"/>
          </w:tblCellMar>
        </w:tblPrEx>
        <w:trPr>
          <w:trHeight w:val="585" w:hRule="atLeast"/>
        </w:trPr>
        <w:tc>
          <w:tcPr>
            <w:tcW w:w="1170"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成人中专教师</w:t>
            </w: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计算机</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计算机类</w:t>
            </w:r>
          </w:p>
        </w:tc>
        <w:tc>
          <w:tcPr>
            <w:tcW w:w="163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全日制专科及以上</w:t>
            </w: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具有高中教师资格证</w:t>
            </w: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电子电工</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电子电工类</w:t>
            </w:r>
          </w:p>
        </w:tc>
        <w:tc>
          <w:tcPr>
            <w:tcW w:w="1636"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全日制专科及以上</w:t>
            </w: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restart"/>
            <w:tcBorders>
              <w:top w:val="dotted" w:color="auto" w:sz="6"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两年内取得相应教师资格证</w:t>
            </w: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汽车电工</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汽车电工类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汽车机修</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汽车机修类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shd w:val="clear"/>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汽车销售管理</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汽车营销类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服装设计与工程</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服装设计工艺类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r>
        <w:tblPrEx>
          <w:tblLayout w:type="fixed"/>
          <w:tblCellMar>
            <w:top w:w="0" w:type="dxa"/>
            <w:left w:w="0" w:type="dxa"/>
            <w:bottom w:w="0" w:type="dxa"/>
            <w:right w:w="0" w:type="dxa"/>
          </w:tblCellMar>
        </w:tblPrEx>
        <w:trPr>
          <w:trHeight w:val="585" w:hRule="atLeast"/>
        </w:trPr>
        <w:tc>
          <w:tcPr>
            <w:tcW w:w="1170"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56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园林专业</w:t>
            </w:r>
          </w:p>
        </w:tc>
        <w:tc>
          <w:tcPr>
            <w:tcW w:w="1016"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1</w:t>
            </w:r>
          </w:p>
        </w:tc>
        <w:tc>
          <w:tcPr>
            <w:tcW w:w="1600" w:type="dxa"/>
            <w:tcBorders>
              <w:top w:val="dotted" w:color="auto" w:sz="6" w:space="0"/>
              <w:left w:val="dotted"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uto"/>
              <w:ind w:left="0" w:right="0" w:firstLine="0"/>
              <w:jc w:val="center"/>
              <w:rPr>
                <w:rFonts w:hint="default" w:ascii="Arial" w:hAnsi="Arial" w:cs="Arial"/>
                <w:b w:val="0"/>
                <w:i w:val="0"/>
                <w:caps w:val="0"/>
                <w:color w:val="222222"/>
                <w:spacing w:val="0"/>
                <w:sz w:val="18"/>
                <w:szCs w:val="18"/>
              </w:rPr>
            </w:pPr>
            <w:r>
              <w:rPr>
                <w:rFonts w:hint="eastAsia" w:ascii="仿宋" w:hAnsi="仿宋" w:eastAsia="仿宋" w:cs="仿宋"/>
                <w:b w:val="0"/>
                <w:i w:val="0"/>
                <w:caps w:val="0"/>
                <w:color w:val="222222"/>
                <w:spacing w:val="0"/>
                <w:kern w:val="0"/>
                <w:sz w:val="24"/>
                <w:szCs w:val="24"/>
                <w:bdr w:val="none" w:color="auto" w:sz="0" w:space="0"/>
                <w:lang w:val="en-US" w:eastAsia="zh-CN" w:bidi="ar"/>
              </w:rPr>
              <w:t>园林专业类</w:t>
            </w:r>
          </w:p>
        </w:tc>
        <w:tc>
          <w:tcPr>
            <w:tcW w:w="1636"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205"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858"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c>
          <w:tcPr>
            <w:tcW w:w="1944" w:type="dxa"/>
            <w:vMerge w:val="continue"/>
            <w:tcBorders>
              <w:top w:val="dotted" w:color="auto" w:sz="6" w:space="0"/>
              <w:left w:val="single" w:color="auto" w:sz="4" w:space="0"/>
              <w:bottom w:val="single" w:color="auto" w:sz="4" w:space="0"/>
              <w:right w:val="single" w:color="auto" w:sz="4" w:space="0"/>
            </w:tcBorders>
            <w:shd w:val="clear"/>
            <w:vAlign w:val="center"/>
          </w:tcPr>
          <w:p>
            <w:pPr>
              <w:jc w:val="center"/>
              <w:rPr>
                <w:rFonts w:hint="default" w:ascii="Arial" w:hAnsi="Arial" w:cs="Arial"/>
                <w:b w:val="0"/>
                <w:i w:val="0"/>
                <w:caps w:val="0"/>
                <w:color w:val="222222"/>
                <w:spacing w:val="0"/>
                <w:sz w:val="18"/>
                <w:szCs w:val="18"/>
              </w:rPr>
            </w:pPr>
          </w:p>
        </w:tc>
      </w:tr>
    </w:tbl>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说明：1、本职位表中所有“以上”、“以下”要求均包括本层次的要求。</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2、报考职位年龄要求截止时间：30周岁以下为1986年6月30日以后出生;35周岁以下为1981年6月30日以后出生。</w:t>
      </w:r>
    </w:p>
    <w:p>
      <w:pPr>
        <w:pStyle w:val="2"/>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3、报考高中、职业学校、幼儿园、特教学校教师职位的人员还可以报考小学语文或小学数学职位及农村教学点职位，报考小学语文、小学数学职位的人员还可报考农村教学点职位。</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612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2016-05-07T09:30:08Z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