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6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附表1</w:t>
      </w:r>
    </w:p>
    <w:p>
      <w:pPr>
        <w:spacing w:line="560" w:lineRule="exact"/>
        <w:jc w:val="center"/>
        <w:rPr>
          <w:rFonts w:hint="eastAsia" w:ascii="仿宋_GB2312" w:eastAsia="仿宋_GB2312"/>
          <w:sz w:val="28"/>
          <w:szCs w:val="28"/>
        </w:rPr>
      </w:pPr>
      <w:bookmarkStart w:id="0" w:name="_GoBack"/>
      <w:r>
        <w:rPr>
          <w:rFonts w:hint="eastAsia" w:ascii="仿宋_GB2312" w:eastAsia="仿宋_GB2312"/>
          <w:sz w:val="28"/>
          <w:szCs w:val="28"/>
        </w:rPr>
        <w:t>昆明理工大学博士人员公开招聘计划</w:t>
      </w:r>
    </w:p>
    <w:bookmarkEnd w:id="0"/>
    <w:tbl>
      <w:tblPr>
        <w:tblStyle w:val="6"/>
        <w:tblW w:w="919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830"/>
        <w:gridCol w:w="1134"/>
        <w:gridCol w:w="851"/>
        <w:gridCol w:w="567"/>
        <w:gridCol w:w="37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3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20160001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矿产普查与勘探、地质工程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45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符合学校高层次人才引进办法规定条件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20160002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矿业工程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符合学校高层次人才引进办法规定条件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20160003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地图制图学与地理信息工程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符合学校高层次人才引进办法规定条件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20160004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大地测量学与测量工程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符合学校高层次人才引进办法规定条件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20160005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古生物学与地层学、构造地质学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符合学校高层次人才引进办法规定条件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20160006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工程力学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符合学校高层次人才引进办法规定条件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20160007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工程热物理、热能工程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符合学校高层次人才引进办法规定条件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20160008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冶金物理化学、钢铁冶金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符合学校高层次人才引进办法规定条件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20160009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流体机械及工程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符合学校高层次人才引进办法规定条件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20160010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材料学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应用电化学方向；符合学校高层次人才引进办法规定条件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20160011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环境工程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环境电化学方向；符合学校高层次人才引进办法规定条件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20160012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符合学校高层次人才引进办法规定条件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20160013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矿物学、岩石学、矿床学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或宝石学专业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20160014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机械设计及理论、机械电子工程、机械制造及其自动化、流体机械及工程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20160015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工程力学、固体力学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符合学校高层次人才引进办法规定条件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20160016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供热、供燃气、通风及空调工程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建筑电气与智能化方向；符合学校高层次人才引进办法规定条件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20160017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结构工程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钢筋混凝土研究方向；符合学校高层次人才引进办法规定条件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20160018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结构工程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钢结构或组合结构研究方向；符合学校高层次人才引进办法规定条件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20160019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道路与铁道工程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路基、路面研究方向；符合学校高层次人才引进办法规定条件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20160020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材料物理与化学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无机非金属材料方向；符合学校高层次人才引进办法规定条件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20160021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符合学校高层次人才引进办法规定条件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20160022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工程管理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20160023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20160024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水利水电工程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水利施工方向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20160025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水工结构工程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20160026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电力系统及其自动化、电力电子与电力传动、高电压与绝缘技术、电机与电器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20160027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冶金控制工程、控制理论与控制工程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符合学校高层次人才引进办法规定条件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20160028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符合学校高层次人才引进办法规定条件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20160029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控制科学与工程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符合学校高层次人才引进办法规定条件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20160030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信息与通信工程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符合学校高层次人才引进办法规定条件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20160031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电子科学与技术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符合学校高层次人才引进办法规定条件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20160032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园林、风景园林学、环境设计学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20160033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城市规划与设计、城乡规划学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20160034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20160035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人文地理学、建筑学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符合学校高层次人才引进办法规定条件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20160036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20160037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环境工程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符合学校高层次人才引进办法规定条件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20160038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工业催化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从事石油化工催化剂研究，符合学校高层次人才引进办法四层次及其以上条件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20160039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高分子化学与物理、有机化学、安全技术及工程、材料学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符合学校高层次人才引进办法规定条件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20160040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轻化工程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制浆造纸方向或是生物质材料方向；符合学校高层次人才引进办法规定条件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20160041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化学工程、化学工艺、物理化学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符合学校高层次人才引进办法规定条件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20160042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油气储运工程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或供热、供燃气、通风及空调工程专业供燃气方向方向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20160043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化工过程机械、流体机械及工程、控制理论与控制工程、检测技术与自动化装置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20160044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微生物学、发酵工程、生物信息学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符合学校高层次人才引进办法规定条件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20160045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药物化学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符合学校高层次人才引进办法规定条件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20160046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药理学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符合学校高层次人才引进办法规定条件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20160047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生物化学与分子生物学、遗传学、发育生物学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符合学校高层次人才引进办法规定条件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20160048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病原生物学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医学微生物学、人体寄生虫学方向优先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20160049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人体解剖和组织胚胎学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20160050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20160051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妇产科学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20160052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20160053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20160054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麻醉学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20160055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影像医学与核医学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20160056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老年医学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20160057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交通运输规划与管理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20160058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汽车动力学及新能源汽车方向、内燃机方向；符合学校高层次人才引进办法规定条件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20160059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道路与铁道工程、交通运输规划与管理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符合学校高层次人才引进办法规定条件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20160060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机械电子工程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符合学校高层次人才引进办法规定条件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20160061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水力学及河流动力学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符合学校高层次人才引进办法规定条件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20160062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农产品加工及贮藏工程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符合学校高层次人才引进办法规定条件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20160063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农业生物环境与能源工程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符合学校高层次人才引进办法规定条件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20160064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刑法学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比较刑法方向优先；符合学校高层次人才引进办法规定条件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20160065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诉讼法学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侦查方向；符合学校高层次人才引进办法规定条件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20160066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伦理学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中共党员；符合学校高层次人才引进办法规定条件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20160067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外国哲学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中共党员；符合学校高层次人才引进办法规定条件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20160068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马克思主义哲学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中共党员；符合学校高层次人才引进办法规定条件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20160069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中国近现代史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中共党员；符合学校高层次人才引进办法规定条件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20160070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人口、资源与环境经济学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中共党员；符合学校高层次人才引进办法规定条件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20160071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马克思主义理论与思想政治教育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中共党员；符合学校高层次人才引进办法规定条件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20160072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应用心理学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中共党员；符合学校高层次人才引进办法规定条件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20160073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外国语言学及应用语言学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翻译理论与实践方向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20160074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外国语言学及应用语言学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语言学或应用语言学方向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20160075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英语语言文学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20160076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戏剧影视方向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20160077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工业设计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或机械设计及理论专业产品设计方向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20160078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设计艺术学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或建筑学专业室内设计方向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20160079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设计艺术学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数字媒体艺术或视觉传达方向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20160080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广告学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广告学方向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20160081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传播学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国际传播或跨文化传播方向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20160082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国画创作方向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20160083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光学工程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符合学校高层次人才引进办法规定条件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20160084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概率论与数理统计、应用数学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符合学校高层次人才引进办法规定条件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20160085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计算机软件与理论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符合学校高层次人才引进办法规定条件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20160086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系统分析与集成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符合学校高层次人才引进办法规定条件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20160087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20160088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20160089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计算机应用技术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偏向管理方向；符合学校高层次人才引进办法规定条件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20160090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应用数学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偏向管理、经济方向；符合学校高层次人才引进办法规定条件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20160091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企业管理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市场营销方向；符合学校高层次人才引进办法规定条件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20160092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管理科学与工程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符合学校高层次人才引进办法规定条件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20160093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材料加工工程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焊接方向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20160094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机械电子工程、机械设计及理论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20160095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交通信息工程及控制、交通运输规划与管理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20160096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检测技术与自动化装置、控制理论与控制工程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20160097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摄影测量与遥感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20160098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设计艺术学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环境艺术设计方向。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20160099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国际经济与贸易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20160100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审计方向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20160101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企业管理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财务管理电算化方向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20160102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岩土工程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20160103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结构工程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20160104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计算机应用技术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20160105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凝聚态物理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掌握本专业基础知识和电镜相关设备基础理论、能够深入解析结构表征结果；符合学校高层次人才引进办法规定条件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20160106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微生物学、分析化学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符合学校高层次人才引进办法规定条件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20160107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管理科学与工程、企业管理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符合学校高层次人才引进办法规定条件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20160108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法学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符合学校高层次人才引进办法规定条件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20160109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管理科学与工程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符合学校高层次人才引进办法规定条件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20160110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材料学、材料加工工程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符合学校高层次人才引进办法规定条件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20160111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机械制造及其自动化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符合学校高层次人才引进办法规定条件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20160112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环境工程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符合学校高层次人才引进办法规定条件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20160113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有色金属冶金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符合学校高层次人才引进办法规定条件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20160114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建筑技术科学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符合学校高层次人才引进办法规定条件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20160115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矿物加工工程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符合学校高层次人才引进办法规定条件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20160116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冶金工程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符合学校高层次人才引进办法规定条件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20160117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物理化学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符合学校高层次人才引进办法规定条件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20160118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矿物加工工程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符合学校高层次人才引进办法规定条件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20160119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食品科学、药物化学、发酵工程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研究方向为食品物性学；符合学校高层次人才引进办法规定条件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20160120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管理科学与工程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博士论文涉及食品安全管理方向；符合学校高层次人才引进办法规定条件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20160121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民商法学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博士论文涉及食品安全管理方向；符合学校高层次人才引进办法规定条件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20160122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民商法学、经济法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符合学校高层次人才引进办法规定条件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20160123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细胞生物学、生物化学与分子生物学、遗传学、发育生物学、神经生物学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符合学校高层次人才引进办法规定条件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20160124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人体解剖和组织胚胎学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20"/>
                <w:szCs w:val="20"/>
              </w:rPr>
              <w:t>博士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组织解剖学方向；符合学校高层次人才引进办法规定条件</w:t>
            </w:r>
          </w:p>
        </w:tc>
      </w:tr>
    </w:tbl>
    <w:p>
      <w:pPr/>
    </w:p>
    <w:sectPr>
      <w:headerReference r:id="rId3" w:type="default"/>
      <w:footerReference r:id="rId4" w:type="default"/>
      <w:footerReference r:id="rId5" w:type="even"/>
      <w:pgSz w:w="11906" w:h="16838"/>
      <w:pgMar w:top="1418" w:right="1588" w:bottom="1418" w:left="1588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="853" w:h="438" w:hRule="exact" w:wrap="around" w:vAnchor="text" w:hAnchor="margin" w:xAlign="center" w:y="7"/>
      <w:rPr>
        <w:rStyle w:val="5"/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5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5"/>
        <w:rFonts w:ascii="仿宋_GB2312" w:eastAsia="仿宋_GB2312"/>
        <w:sz w:val="28"/>
        <w:szCs w:val="28"/>
        <w:lang w:val="zh-CN" w:eastAsia="zh-CN"/>
      </w:rPr>
      <w:t>- 2 -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EC77BA"/>
    <w:rsid w:val="38EC77B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2016-05-20T02:32:00Z</dcterms:created>
  <dc:creator>Administrator</dc:creator>
  <cp:lastModifiedBy>Administrator</cp:lastModifiedBy>
  <dcterms:modified xsi:type="dcterms:W3CDTF">2016-05-20T02:33:32Z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