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rPr>
      </w:pPr>
      <w:r>
        <w:rPr>
          <w:rFonts w:hint="eastAsia" w:ascii="黑体" w:hAnsi="宋体" w:eastAsia="黑体"/>
          <w:sz w:val="32"/>
          <w:szCs w:val="32"/>
        </w:rPr>
        <w:t>附表1：</w:t>
      </w:r>
    </w:p>
    <w:p>
      <w:pPr>
        <w:spacing w:after="156" w:afterLines="50" w:line="620" w:lineRule="exact"/>
        <w:jc w:val="center"/>
        <w:rPr>
          <w:rFonts w:hint="eastAsia" w:ascii="方正小标宋简体" w:eastAsia="方正小标宋简体"/>
          <w:sz w:val="44"/>
          <w:szCs w:val="44"/>
        </w:rPr>
      </w:pPr>
      <w:r>
        <w:rPr>
          <w:rFonts w:hint="eastAsia" w:ascii="方正小标宋简体" w:eastAsia="方正小标宋简体"/>
          <w:sz w:val="44"/>
          <w:szCs w:val="44"/>
        </w:rPr>
        <w:t>2016年双峰县引进高学历层次人才岗位表</w:t>
      </w:r>
    </w:p>
    <w:tbl>
      <w:tblPr>
        <w:tblStyle w:val="4"/>
        <w:tblW w:w="10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2268"/>
        <w:gridCol w:w="2268"/>
        <w:gridCol w:w="1275"/>
        <w:gridCol w:w="709"/>
        <w:gridCol w:w="172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1137" w:type="dxa"/>
            <w:vAlign w:val="center"/>
          </w:tcPr>
          <w:p>
            <w:pPr>
              <w:spacing w:line="400" w:lineRule="exact"/>
              <w:jc w:val="center"/>
              <w:rPr>
                <w:rFonts w:hint="eastAsia" w:ascii="仿宋_GB2312" w:eastAsia="仿宋_GB2312"/>
                <w:b/>
                <w:sz w:val="24"/>
              </w:rPr>
            </w:pPr>
            <w:r>
              <w:rPr>
                <w:rFonts w:hint="eastAsia" w:ascii="仿宋_GB2312" w:eastAsia="仿宋_GB2312"/>
                <w:b/>
                <w:sz w:val="24"/>
              </w:rPr>
              <w:t>岗位</w:t>
            </w:r>
          </w:p>
          <w:p>
            <w:pPr>
              <w:spacing w:line="400" w:lineRule="exact"/>
              <w:jc w:val="center"/>
              <w:rPr>
                <w:rFonts w:hint="eastAsia" w:ascii="仿宋_GB2312" w:eastAsia="仿宋_GB2312"/>
                <w:b/>
                <w:sz w:val="24"/>
              </w:rPr>
            </w:pPr>
            <w:r>
              <w:rPr>
                <w:rFonts w:hint="eastAsia" w:ascii="仿宋_GB2312" w:eastAsia="仿宋_GB2312"/>
                <w:b/>
                <w:sz w:val="24"/>
              </w:rPr>
              <w:t>代码</w:t>
            </w:r>
          </w:p>
        </w:tc>
        <w:tc>
          <w:tcPr>
            <w:tcW w:w="2268" w:type="dxa"/>
            <w:vAlign w:val="center"/>
          </w:tcPr>
          <w:p>
            <w:pPr>
              <w:spacing w:line="620" w:lineRule="exact"/>
              <w:jc w:val="center"/>
              <w:rPr>
                <w:rFonts w:hint="eastAsia" w:ascii="仿宋_GB2312" w:eastAsia="仿宋_GB2312"/>
                <w:b/>
                <w:sz w:val="24"/>
              </w:rPr>
            </w:pPr>
            <w:r>
              <w:rPr>
                <w:rFonts w:hint="eastAsia" w:ascii="仿宋_GB2312" w:eastAsia="仿宋_GB2312"/>
                <w:b/>
                <w:sz w:val="24"/>
              </w:rPr>
              <w:t>引进单位</w:t>
            </w:r>
          </w:p>
        </w:tc>
        <w:tc>
          <w:tcPr>
            <w:tcW w:w="2268" w:type="dxa"/>
            <w:vAlign w:val="center"/>
          </w:tcPr>
          <w:p>
            <w:pPr>
              <w:spacing w:line="620" w:lineRule="exact"/>
              <w:jc w:val="center"/>
              <w:rPr>
                <w:rFonts w:hint="eastAsia" w:ascii="仿宋_GB2312" w:eastAsia="仿宋_GB2312"/>
                <w:b/>
                <w:sz w:val="24"/>
              </w:rPr>
            </w:pPr>
            <w:r>
              <w:rPr>
                <w:rFonts w:hint="eastAsia" w:ascii="仿宋_GB2312" w:eastAsia="仿宋_GB2312"/>
                <w:b/>
                <w:sz w:val="24"/>
              </w:rPr>
              <w:t>专业要求</w:t>
            </w:r>
          </w:p>
        </w:tc>
        <w:tc>
          <w:tcPr>
            <w:tcW w:w="1275" w:type="dxa"/>
            <w:vAlign w:val="center"/>
          </w:tcPr>
          <w:p>
            <w:pPr>
              <w:spacing w:line="400" w:lineRule="exact"/>
              <w:jc w:val="center"/>
              <w:rPr>
                <w:rFonts w:hint="eastAsia" w:ascii="仿宋_GB2312" w:eastAsia="仿宋_GB2312"/>
                <w:b/>
                <w:sz w:val="24"/>
              </w:rPr>
            </w:pPr>
            <w:r>
              <w:rPr>
                <w:rFonts w:hint="eastAsia" w:ascii="仿宋_GB2312" w:eastAsia="仿宋_GB2312"/>
                <w:b/>
                <w:sz w:val="24"/>
              </w:rPr>
              <w:t>学历要求</w:t>
            </w:r>
          </w:p>
        </w:tc>
        <w:tc>
          <w:tcPr>
            <w:tcW w:w="709" w:type="dxa"/>
            <w:vAlign w:val="center"/>
          </w:tcPr>
          <w:p>
            <w:pPr>
              <w:spacing w:line="400" w:lineRule="exact"/>
              <w:jc w:val="center"/>
              <w:rPr>
                <w:rFonts w:hint="eastAsia" w:ascii="仿宋_GB2312" w:eastAsia="仿宋_GB2312"/>
                <w:b/>
                <w:sz w:val="24"/>
              </w:rPr>
            </w:pPr>
            <w:r>
              <w:rPr>
                <w:rFonts w:hint="eastAsia" w:ascii="仿宋_GB2312" w:eastAsia="仿宋_GB2312"/>
                <w:b/>
                <w:sz w:val="24"/>
              </w:rPr>
              <w:t>引进</w:t>
            </w:r>
          </w:p>
          <w:p>
            <w:pPr>
              <w:spacing w:line="400" w:lineRule="exact"/>
              <w:jc w:val="center"/>
              <w:rPr>
                <w:rFonts w:hint="eastAsia" w:ascii="仿宋_GB2312" w:eastAsia="仿宋_GB2312"/>
                <w:b/>
                <w:sz w:val="24"/>
              </w:rPr>
            </w:pPr>
            <w:r>
              <w:rPr>
                <w:rFonts w:hint="eastAsia" w:ascii="仿宋_GB2312" w:eastAsia="仿宋_GB2312"/>
                <w:b/>
                <w:sz w:val="24"/>
              </w:rPr>
              <w:t>人数</w:t>
            </w:r>
          </w:p>
        </w:tc>
        <w:tc>
          <w:tcPr>
            <w:tcW w:w="1721" w:type="dxa"/>
            <w:vAlign w:val="center"/>
          </w:tcPr>
          <w:p>
            <w:pPr>
              <w:spacing w:line="620" w:lineRule="exact"/>
              <w:jc w:val="center"/>
              <w:rPr>
                <w:rFonts w:hint="eastAsia" w:ascii="仿宋_GB2312" w:eastAsia="仿宋_GB2312"/>
                <w:b/>
                <w:sz w:val="24"/>
              </w:rPr>
            </w:pPr>
            <w:r>
              <w:rPr>
                <w:rFonts w:hint="eastAsia" w:ascii="仿宋_GB2312" w:eastAsia="仿宋_GB2312"/>
                <w:b/>
                <w:sz w:val="24"/>
              </w:rPr>
              <w:t>其他要求</w:t>
            </w:r>
          </w:p>
        </w:tc>
        <w:tc>
          <w:tcPr>
            <w:tcW w:w="1559" w:type="dxa"/>
            <w:vAlign w:val="center"/>
          </w:tcPr>
          <w:p>
            <w:pPr>
              <w:spacing w:line="620" w:lineRule="exact"/>
              <w:jc w:val="center"/>
              <w:rPr>
                <w:rFonts w:hint="eastAsia" w:ascii="仿宋_GB2312" w:eastAsia="仿宋_GB2312"/>
                <w:b/>
                <w:sz w:val="24"/>
              </w:rPr>
            </w:pPr>
            <w:r>
              <w:rPr>
                <w:rFonts w:hint="eastAsia" w:ascii="仿宋_GB2312"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6" w:hRule="exact"/>
          <w:jc w:val="center"/>
        </w:trPr>
        <w:tc>
          <w:tcPr>
            <w:tcW w:w="1137" w:type="dxa"/>
            <w:vAlign w:val="center"/>
          </w:tcPr>
          <w:p>
            <w:pPr>
              <w:jc w:val="center"/>
              <w:rPr>
                <w:rFonts w:hint="eastAsia" w:ascii="仿宋_GB2312" w:eastAsia="仿宋_GB2312"/>
                <w:szCs w:val="21"/>
              </w:rPr>
            </w:pPr>
            <w:r>
              <w:rPr>
                <w:rFonts w:hint="eastAsia" w:ascii="仿宋_GB2312" w:eastAsia="仿宋_GB2312"/>
                <w:szCs w:val="21"/>
              </w:rPr>
              <w:t>101</w:t>
            </w:r>
          </w:p>
        </w:tc>
        <w:tc>
          <w:tcPr>
            <w:tcW w:w="2268" w:type="dxa"/>
            <w:vMerge w:val="restart"/>
            <w:vAlign w:val="center"/>
          </w:tcPr>
          <w:p>
            <w:pPr>
              <w:ind w:firstLine="210" w:firstLineChars="100"/>
              <w:rPr>
                <w:rFonts w:hint="eastAsia" w:ascii="仿宋_GB2312" w:eastAsia="仿宋_GB2312"/>
                <w:szCs w:val="21"/>
              </w:rPr>
            </w:pPr>
            <w:r>
              <w:rPr>
                <w:rFonts w:hint="eastAsia" w:ascii="仿宋_GB2312" w:eastAsia="仿宋_GB2312"/>
                <w:szCs w:val="21"/>
              </w:rPr>
              <w:t>双峰县人民医院</w:t>
            </w:r>
          </w:p>
        </w:tc>
        <w:tc>
          <w:tcPr>
            <w:tcW w:w="2268" w:type="dxa"/>
            <w:vAlign w:val="center"/>
          </w:tcPr>
          <w:p>
            <w:pPr>
              <w:jc w:val="center"/>
              <w:rPr>
                <w:rFonts w:hint="eastAsia" w:ascii="仿宋_GB2312" w:eastAsia="仿宋_GB2312"/>
                <w:sz w:val="20"/>
                <w:szCs w:val="21"/>
              </w:rPr>
            </w:pPr>
            <w:r>
              <w:rPr>
                <w:rFonts w:hint="eastAsia" w:ascii="仿宋_GB2312" w:eastAsia="仿宋_GB2312"/>
                <w:szCs w:val="21"/>
              </w:rPr>
              <w:t>临床医学</w:t>
            </w:r>
            <w:r>
              <w:rPr>
                <w:rFonts w:hint="eastAsia" w:ascii="仿宋_GB2312" w:eastAsia="仿宋_GB2312"/>
                <w:sz w:val="20"/>
                <w:szCs w:val="21"/>
              </w:rPr>
              <w:t xml:space="preserve">   </w:t>
            </w:r>
          </w:p>
          <w:p>
            <w:pPr>
              <w:jc w:val="center"/>
              <w:rPr>
                <w:rFonts w:hint="eastAsia" w:ascii="仿宋_GB2312" w:eastAsia="仿宋_GB2312"/>
                <w:szCs w:val="21"/>
              </w:rPr>
            </w:pPr>
            <w:r>
              <w:rPr>
                <w:rFonts w:hint="eastAsia" w:ascii="仿宋_GB2312" w:eastAsia="仿宋_GB2312"/>
                <w:szCs w:val="21"/>
              </w:rPr>
              <w:t xml:space="preserve"> </w:t>
            </w:r>
            <w:r>
              <w:rPr>
                <w:rFonts w:hint="eastAsia" w:ascii="仿宋_GB2312" w:eastAsia="仿宋_GB2312"/>
                <w:sz w:val="20"/>
                <w:szCs w:val="21"/>
              </w:rPr>
              <w:t>（骨科、中医专业除外）</w:t>
            </w:r>
          </w:p>
        </w:tc>
        <w:tc>
          <w:tcPr>
            <w:tcW w:w="1275" w:type="dxa"/>
            <w:vAlign w:val="center"/>
          </w:tcPr>
          <w:p>
            <w:pPr>
              <w:jc w:val="center"/>
              <w:rPr>
                <w:rFonts w:hint="eastAsia" w:ascii="仿宋_GB2312" w:eastAsia="仿宋_GB2312"/>
                <w:szCs w:val="21"/>
              </w:rPr>
            </w:pPr>
            <w:r>
              <w:rPr>
                <w:rFonts w:hint="eastAsia" w:ascii="仿宋_GB2312" w:eastAsia="仿宋_GB2312"/>
                <w:szCs w:val="21"/>
              </w:rPr>
              <w:t>全日制硕士研究生以上</w:t>
            </w:r>
          </w:p>
        </w:tc>
        <w:tc>
          <w:tcPr>
            <w:tcW w:w="709" w:type="dxa"/>
            <w:vAlign w:val="center"/>
          </w:tcPr>
          <w:p>
            <w:pPr>
              <w:jc w:val="center"/>
              <w:rPr>
                <w:rFonts w:hint="eastAsia" w:ascii="仿宋_GB2312" w:eastAsia="仿宋_GB2312"/>
                <w:szCs w:val="21"/>
              </w:rPr>
            </w:pPr>
            <w:r>
              <w:rPr>
                <w:rFonts w:hint="eastAsia" w:ascii="仿宋_GB2312" w:eastAsia="仿宋_GB2312"/>
                <w:szCs w:val="21"/>
              </w:rPr>
              <w:t>1</w:t>
            </w:r>
          </w:p>
        </w:tc>
        <w:tc>
          <w:tcPr>
            <w:tcW w:w="1721" w:type="dxa"/>
            <w:vAlign w:val="top"/>
          </w:tcPr>
          <w:p>
            <w:pPr>
              <w:spacing w:line="620" w:lineRule="exact"/>
              <w:rPr>
                <w:rFonts w:hint="eastAsia" w:ascii="仿宋_GB2312" w:eastAsia="仿宋_GB2312"/>
                <w:szCs w:val="21"/>
              </w:rPr>
            </w:pPr>
          </w:p>
        </w:tc>
        <w:tc>
          <w:tcPr>
            <w:tcW w:w="1559" w:type="dxa"/>
            <w:vMerge w:val="restart"/>
            <w:vAlign w:val="center"/>
          </w:tcPr>
          <w:p>
            <w:pPr>
              <w:spacing w:line="62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0" w:hRule="exact"/>
          <w:jc w:val="center"/>
        </w:trPr>
        <w:tc>
          <w:tcPr>
            <w:tcW w:w="1137" w:type="dxa"/>
            <w:vAlign w:val="center"/>
          </w:tcPr>
          <w:p>
            <w:pPr>
              <w:jc w:val="center"/>
              <w:rPr>
                <w:rFonts w:hint="eastAsia" w:ascii="仿宋_GB2312" w:eastAsia="仿宋_GB2312"/>
                <w:szCs w:val="21"/>
              </w:rPr>
            </w:pPr>
            <w:r>
              <w:rPr>
                <w:rFonts w:hint="eastAsia" w:ascii="仿宋_GB2312" w:eastAsia="仿宋_GB2312"/>
                <w:szCs w:val="21"/>
              </w:rPr>
              <w:t>102</w:t>
            </w:r>
          </w:p>
        </w:tc>
        <w:tc>
          <w:tcPr>
            <w:tcW w:w="2268" w:type="dxa"/>
            <w:vMerge w:val="continue"/>
            <w:vAlign w:val="center"/>
          </w:tcPr>
          <w:p>
            <w:pPr>
              <w:rPr>
                <w:rFonts w:hint="eastAsia" w:ascii="仿宋_GB2312" w:eastAsia="仿宋_GB2312"/>
                <w:szCs w:val="21"/>
                <w:highlight w:val="yellow"/>
              </w:rPr>
            </w:pPr>
          </w:p>
        </w:tc>
        <w:tc>
          <w:tcPr>
            <w:tcW w:w="2268" w:type="dxa"/>
            <w:vAlign w:val="center"/>
          </w:tcPr>
          <w:p>
            <w:pPr>
              <w:jc w:val="center"/>
              <w:rPr>
                <w:rFonts w:hint="eastAsia" w:ascii="仿宋_GB2312" w:eastAsia="仿宋_GB2312"/>
                <w:szCs w:val="21"/>
              </w:rPr>
            </w:pPr>
            <w:r>
              <w:rPr>
                <w:rFonts w:hint="eastAsia" w:ascii="仿宋_GB2312" w:eastAsia="仿宋_GB2312"/>
                <w:szCs w:val="21"/>
              </w:rPr>
              <w:t>医学检验</w:t>
            </w:r>
          </w:p>
        </w:tc>
        <w:tc>
          <w:tcPr>
            <w:tcW w:w="1275" w:type="dxa"/>
            <w:vAlign w:val="center"/>
          </w:tcPr>
          <w:p>
            <w:pPr>
              <w:jc w:val="center"/>
              <w:rPr>
                <w:rFonts w:hint="eastAsia" w:ascii="仿宋_GB2312" w:eastAsia="仿宋_GB2312"/>
                <w:szCs w:val="21"/>
                <w:highlight w:val="yellow"/>
              </w:rPr>
            </w:pPr>
            <w:r>
              <w:rPr>
                <w:rFonts w:hint="eastAsia" w:ascii="仿宋_GB2312" w:eastAsia="仿宋_GB2312"/>
                <w:szCs w:val="21"/>
              </w:rPr>
              <w:t>全日制硕士研究生以上</w:t>
            </w:r>
          </w:p>
        </w:tc>
        <w:tc>
          <w:tcPr>
            <w:tcW w:w="709" w:type="dxa"/>
            <w:vAlign w:val="center"/>
          </w:tcPr>
          <w:p>
            <w:pPr>
              <w:jc w:val="center"/>
              <w:rPr>
                <w:rFonts w:hint="eastAsia" w:ascii="仿宋_GB2312" w:eastAsia="仿宋_GB2312"/>
                <w:szCs w:val="21"/>
                <w:highlight w:val="yellow"/>
              </w:rPr>
            </w:pPr>
            <w:r>
              <w:rPr>
                <w:rFonts w:hint="eastAsia" w:ascii="仿宋_GB2312" w:eastAsia="仿宋_GB2312"/>
                <w:szCs w:val="21"/>
              </w:rPr>
              <w:t>1</w:t>
            </w:r>
          </w:p>
        </w:tc>
        <w:tc>
          <w:tcPr>
            <w:tcW w:w="1721" w:type="dxa"/>
            <w:vAlign w:val="top"/>
          </w:tcPr>
          <w:p>
            <w:pPr>
              <w:spacing w:line="620" w:lineRule="exact"/>
              <w:rPr>
                <w:rFonts w:hint="eastAsia" w:ascii="仿宋_GB2312" w:eastAsia="仿宋_GB2312"/>
                <w:szCs w:val="21"/>
              </w:rPr>
            </w:pPr>
          </w:p>
        </w:tc>
        <w:tc>
          <w:tcPr>
            <w:tcW w:w="1559" w:type="dxa"/>
            <w:vMerge w:val="continue"/>
            <w:vAlign w:val="top"/>
          </w:tcPr>
          <w:p>
            <w:pPr>
              <w:spacing w:line="62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8" w:hRule="atLeast"/>
          <w:jc w:val="center"/>
        </w:trPr>
        <w:tc>
          <w:tcPr>
            <w:tcW w:w="1137" w:type="dxa"/>
            <w:tcBorders>
              <w:bottom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103</w:t>
            </w:r>
          </w:p>
        </w:tc>
        <w:tc>
          <w:tcPr>
            <w:tcW w:w="2268" w:type="dxa"/>
            <w:vMerge w:val="restart"/>
            <w:tcBorders>
              <w:bottom w:val="single" w:color="auto" w:sz="4" w:space="0"/>
            </w:tcBorders>
            <w:vAlign w:val="center"/>
          </w:tcPr>
          <w:p>
            <w:pPr>
              <w:rPr>
                <w:rFonts w:hint="eastAsia" w:ascii="仿宋_GB2312" w:eastAsia="仿宋_GB2312"/>
                <w:szCs w:val="21"/>
              </w:rPr>
            </w:pPr>
            <w:r>
              <w:rPr>
                <w:rFonts w:hint="eastAsia" w:ascii="仿宋_GB2312" w:eastAsia="仿宋_GB2312"/>
                <w:szCs w:val="21"/>
              </w:rPr>
              <w:t>双峰县城市投资管理</w:t>
            </w:r>
          </w:p>
          <w:p>
            <w:pPr>
              <w:rPr>
                <w:rFonts w:hint="eastAsia" w:ascii="仿宋_GB2312" w:eastAsia="仿宋_GB2312"/>
                <w:szCs w:val="21"/>
              </w:rPr>
            </w:pPr>
            <w:r>
              <w:rPr>
                <w:rFonts w:hint="eastAsia" w:ascii="仿宋_GB2312" w:eastAsia="仿宋_GB2312"/>
                <w:szCs w:val="21"/>
              </w:rPr>
              <w:t>办公室</w:t>
            </w:r>
          </w:p>
        </w:tc>
        <w:tc>
          <w:tcPr>
            <w:tcW w:w="2268" w:type="dxa"/>
            <w:tcBorders>
              <w:bottom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（1）土木工程；</w:t>
            </w:r>
          </w:p>
          <w:p>
            <w:pPr>
              <w:jc w:val="center"/>
              <w:rPr>
                <w:rFonts w:hint="eastAsia" w:ascii="仿宋_GB2312" w:eastAsia="仿宋_GB2312"/>
                <w:szCs w:val="21"/>
              </w:rPr>
            </w:pPr>
            <w:r>
              <w:rPr>
                <w:rFonts w:hint="eastAsia" w:ascii="仿宋_GB2312" w:eastAsia="仿宋_GB2312"/>
                <w:szCs w:val="21"/>
              </w:rPr>
              <w:t>（2）园林</w:t>
            </w:r>
          </w:p>
        </w:tc>
        <w:tc>
          <w:tcPr>
            <w:tcW w:w="1275" w:type="dxa"/>
            <w:tcBorders>
              <w:bottom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全日制硕士研究生以上</w:t>
            </w:r>
          </w:p>
        </w:tc>
        <w:tc>
          <w:tcPr>
            <w:tcW w:w="709" w:type="dxa"/>
            <w:tcBorders>
              <w:bottom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1</w:t>
            </w:r>
          </w:p>
        </w:tc>
        <w:tc>
          <w:tcPr>
            <w:tcW w:w="1721" w:type="dxa"/>
            <w:vMerge w:val="restart"/>
            <w:tcBorders>
              <w:bottom w:val="single" w:color="auto" w:sz="4" w:space="0"/>
            </w:tcBorders>
            <w:vAlign w:val="center"/>
          </w:tcPr>
          <w:p>
            <w:pPr>
              <w:spacing w:line="260" w:lineRule="exact"/>
              <w:rPr>
                <w:rFonts w:hint="eastAsia" w:ascii="仿宋_GB2312" w:eastAsia="仿宋_GB2312"/>
                <w:szCs w:val="21"/>
              </w:rPr>
            </w:pPr>
            <w:r>
              <w:rPr>
                <w:rFonts w:hint="eastAsia" w:ascii="仿宋_GB2312" w:eastAsia="仿宋_GB2312"/>
                <w:sz w:val="18"/>
                <w:szCs w:val="21"/>
              </w:rPr>
              <w:t>此两个岗位的报名在报名时间内的前两天优先接受土木工程和农村与区域发展专业考生报名，如有此两个专业的考生报名则不再接受园林和金融专业考生报名，报名环节到此结束；如报名时间前两天内无土木工程和农村与区域发展专业考生报名，则在后两天内接受园林与金融专业考生报名，考生可以电话咨询报名情况</w:t>
            </w:r>
          </w:p>
        </w:tc>
        <w:tc>
          <w:tcPr>
            <w:tcW w:w="1559" w:type="dxa"/>
            <w:vMerge w:val="restart"/>
            <w:vAlign w:val="center"/>
          </w:tcPr>
          <w:p>
            <w:pPr>
              <w:spacing w:line="26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9" w:hRule="atLeast"/>
          <w:jc w:val="center"/>
        </w:trPr>
        <w:tc>
          <w:tcPr>
            <w:tcW w:w="1137" w:type="dxa"/>
            <w:tcBorders>
              <w:bottom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104</w:t>
            </w:r>
          </w:p>
        </w:tc>
        <w:tc>
          <w:tcPr>
            <w:tcW w:w="2268" w:type="dxa"/>
            <w:vMerge w:val="continue"/>
            <w:tcBorders>
              <w:bottom w:val="single" w:color="auto" w:sz="4" w:space="0"/>
            </w:tcBorders>
            <w:vAlign w:val="center"/>
          </w:tcPr>
          <w:p>
            <w:pPr>
              <w:spacing w:line="620" w:lineRule="exact"/>
              <w:jc w:val="center"/>
              <w:rPr>
                <w:rFonts w:hint="eastAsia" w:ascii="仿宋_GB2312" w:eastAsia="仿宋_GB2312"/>
                <w:szCs w:val="21"/>
              </w:rPr>
            </w:pPr>
          </w:p>
        </w:tc>
        <w:tc>
          <w:tcPr>
            <w:tcW w:w="2268" w:type="dxa"/>
            <w:tcBorders>
              <w:bottom w:val="single" w:color="auto" w:sz="4" w:space="0"/>
            </w:tcBorders>
            <w:vAlign w:val="center"/>
          </w:tcPr>
          <w:p>
            <w:pPr>
              <w:jc w:val="center"/>
              <w:rPr>
                <w:rFonts w:ascii="仿宋_GB2312" w:eastAsia="仿宋_GB2312"/>
                <w:szCs w:val="21"/>
              </w:rPr>
            </w:pPr>
            <w:r>
              <w:rPr>
                <w:rFonts w:hint="eastAsia" w:ascii="仿宋_GB2312" w:eastAsia="仿宋_GB2312"/>
                <w:szCs w:val="21"/>
              </w:rPr>
              <w:t>（1）农村与区域发展（2）金融</w:t>
            </w:r>
          </w:p>
          <w:p>
            <w:pPr>
              <w:spacing w:line="620" w:lineRule="exact"/>
              <w:jc w:val="center"/>
              <w:rPr>
                <w:rFonts w:hint="eastAsia" w:ascii="仿宋_GB2312" w:eastAsia="仿宋_GB2312"/>
                <w:szCs w:val="21"/>
              </w:rPr>
            </w:pPr>
          </w:p>
        </w:tc>
        <w:tc>
          <w:tcPr>
            <w:tcW w:w="1275" w:type="dxa"/>
            <w:tcBorders>
              <w:bottom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全日制硕士研究生以上</w:t>
            </w:r>
          </w:p>
        </w:tc>
        <w:tc>
          <w:tcPr>
            <w:tcW w:w="709" w:type="dxa"/>
            <w:tcBorders>
              <w:bottom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1</w:t>
            </w:r>
          </w:p>
        </w:tc>
        <w:tc>
          <w:tcPr>
            <w:tcW w:w="1721" w:type="dxa"/>
            <w:vMerge w:val="continue"/>
            <w:tcBorders>
              <w:bottom w:val="single" w:color="auto" w:sz="4" w:space="0"/>
            </w:tcBorders>
            <w:vAlign w:val="top"/>
          </w:tcPr>
          <w:p>
            <w:pPr>
              <w:spacing w:line="620" w:lineRule="exact"/>
              <w:jc w:val="center"/>
              <w:rPr>
                <w:rFonts w:hint="eastAsia" w:ascii="仿宋_GB2312" w:eastAsia="仿宋_GB2312"/>
                <w:szCs w:val="21"/>
              </w:rPr>
            </w:pPr>
          </w:p>
        </w:tc>
        <w:tc>
          <w:tcPr>
            <w:tcW w:w="1559" w:type="dxa"/>
            <w:vMerge w:val="continue"/>
            <w:tcBorders>
              <w:bottom w:val="single" w:color="auto" w:sz="4" w:space="0"/>
            </w:tcBorders>
            <w:vAlign w:val="top"/>
          </w:tcPr>
          <w:p>
            <w:pPr>
              <w:spacing w:line="62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8" w:hRule="atLeast"/>
          <w:jc w:val="center"/>
        </w:trPr>
        <w:tc>
          <w:tcPr>
            <w:tcW w:w="1137" w:type="dxa"/>
            <w:tcBorders>
              <w:bottom w:val="nil"/>
            </w:tcBorders>
            <w:vAlign w:val="center"/>
          </w:tcPr>
          <w:p>
            <w:pPr>
              <w:jc w:val="center"/>
              <w:rPr>
                <w:rFonts w:hint="eastAsia" w:ascii="仿宋_GB2312" w:eastAsia="仿宋_GB2312"/>
                <w:szCs w:val="21"/>
              </w:rPr>
            </w:pPr>
          </w:p>
          <w:p>
            <w:pPr>
              <w:jc w:val="center"/>
              <w:rPr>
                <w:rFonts w:hint="eastAsia" w:ascii="仿宋_GB2312" w:eastAsia="仿宋_GB2312"/>
                <w:szCs w:val="21"/>
              </w:rPr>
            </w:pPr>
            <w:bookmarkStart w:id="0" w:name="_GoBack"/>
            <w:r>
              <w:rPr>
                <w:rFonts w:hint="eastAsia" w:ascii="仿宋_GB2312" w:eastAsia="仿宋_GB2312"/>
                <w:szCs w:val="21"/>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706755</wp:posOffset>
                      </wp:positionV>
                      <wp:extent cx="6962775" cy="0"/>
                      <wp:effectExtent l="0" t="0" r="0" b="0"/>
                      <wp:wrapNone/>
                      <wp:docPr id="1" name="自选图形 2"/>
                      <wp:cNvGraphicFramePr/>
                      <a:graphic xmlns:a="http://schemas.openxmlformats.org/drawingml/2006/main">
                        <a:graphicData uri="http://schemas.microsoft.com/office/word/2010/wordprocessingShape">
                          <wps:wsp>
                            <wps:cNvCnPr/>
                            <wps:spPr>
                              <a:xfrm>
                                <a:off x="0" y="0"/>
                                <a:ext cx="69627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5.5pt;margin-top:55.65pt;height:0pt;width:548.25pt;z-index:251659264;mso-width-relative:page;mso-height-relative:page;" o:connectortype="straight" filled="f" coordsize="21600,21600" o:gfxdata="UEsDBAoAAAAAAIdO4kAAAAAAAAAAAAAAAAAEAAAAZHJzL1BLAwQUAAAACACHTuJAak0DkdgAAAAM&#10;AQAADwAAAGRycy9kb3ducmV2LnhtbE2PQUsDMRCF74L/IYzgRdokykpZN1uq0EOFHlr1nt2Mm+Bm&#10;sm6ybf33piDY47z3ePO9annyPTvgGF0gBXIugCG1wTjqFLy/rWcLYDFpMroPhAp+MMKyvr6qdGnC&#10;kXZ42KeO5RKKpVZgUxpKzmNr0es4DwNS9j7D6HXK59hxM+pjLvc9vxfikXvtKH+wesAXi+3XfvIK&#10;thv5vGqs27zuvt22WK/6qbv7UOr2RoonYAlP6T8MZ/yMDnVmasJEJrJewUzKvCVlQ8oHYOeEWBQF&#10;sOZP4nXFL0fUv1BLAwQUAAAACACHTuJA4xHpgdoBAACVAwAADgAAAGRycy9lMm9Eb2MueG1srVNL&#10;jhMxEN0jcQfLe9JJS5NhWunMImHYIIgEHKBiu7st+SeXSSc7dogzsGPJHeA2Iw23oOxkMnw2CNEL&#10;d9muelXvVXlxvbeG7VRE7V3LZ5MpZ8oJL7XrW/72zc2Tp5xhAifBeKdaflDIr5ePHy3G0KjaD95I&#10;FRmBOGzG0PIhpdBUFYpBWcCJD8rRZeejhUTb2Fcywkjo1lT1dDqvRh9liF4oRDpdHy/5suB3nRLp&#10;VdehSsy0nGpLZY1l3ea1Wi6g6SOEQYtTGfAPVVjQjpKeodaQgL2L+g8oq0X06Ls0Ed5Wvuu0UIUD&#10;sZlNf2PzeoCgChcSB8NZJvx/sOLlbhOZltQ7zhxYatHdhy/f33+8/fTt9utnVmeFxoANOa7cJp52&#10;GDYx09130eY/EWH7ourhrKraJybocH41ry8vLzgT93fVQ2CImJ4rb1k2Wo4pgu6HtPLOUe98nBVV&#10;YfcCE6WmwPuAnNU4Nrb86qLO4EDT0xlIZNpAfND1JRa90fJGG5MjMPbblYlsB3keypcJEu4vbjnJ&#10;GnA4+pWr46QMCuQzJ1k6BFLK0UjzXIJVkjOj6AVkiwChSaDN33hSauOogqzxUdVsbb08FLHLOfW+&#10;1Hia0zxcP+9L9MNrWv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k0DkdgAAAAMAQAADwAAAAAA&#10;AAABACAAAAAiAAAAZHJzL2Rvd25yZXYueG1sUEsBAhQAFAAAAAgAh07iQOMR6YHaAQAAlQMAAA4A&#10;AAAAAAAAAQAgAAAAJwEAAGRycy9lMm9Eb2MueG1sUEsFBgAAAAAGAAYAWQEAAHMFAAAAAA==&#10;">
                      <v:path arrowok="t"/>
                      <v:fill on="f" focussize="0,0"/>
                      <v:stroke/>
                      <v:imagedata o:title=""/>
                      <o:lock v:ext="edit"/>
                    </v:shape>
                  </w:pict>
                </mc:Fallback>
              </mc:AlternateContent>
            </w:r>
            <w:bookmarkEnd w:id="0"/>
            <w:r>
              <w:rPr>
                <w:rFonts w:hint="eastAsia" w:ascii="仿宋_GB2312" w:eastAsia="仿宋_GB2312"/>
                <w:szCs w:val="21"/>
              </w:rPr>
              <w:t>105</w:t>
            </w:r>
          </w:p>
        </w:tc>
        <w:tc>
          <w:tcPr>
            <w:tcW w:w="2268" w:type="dxa"/>
            <w:tcBorders>
              <w:bottom w:val="nil"/>
            </w:tcBorders>
            <w:vAlign w:val="center"/>
          </w:tcPr>
          <w:p>
            <w:pPr>
              <w:spacing w:line="620" w:lineRule="exact"/>
              <w:jc w:val="center"/>
              <w:rPr>
                <w:rFonts w:hint="eastAsia" w:ascii="仿宋_GB2312" w:eastAsia="仿宋_GB2312"/>
                <w:szCs w:val="21"/>
              </w:rPr>
            </w:pPr>
            <w:r>
              <w:rPr>
                <w:rFonts w:hint="eastAsia" w:ascii="仿宋_GB2312" w:eastAsia="仿宋_GB2312"/>
                <w:szCs w:val="21"/>
              </w:rPr>
              <w:t>双峰县人社局</w:t>
            </w:r>
          </w:p>
          <w:p>
            <w:pPr>
              <w:spacing w:line="620" w:lineRule="exact"/>
              <w:jc w:val="center"/>
              <w:rPr>
                <w:rFonts w:hint="eastAsia" w:ascii="仿宋_GB2312" w:eastAsia="仿宋_GB2312"/>
                <w:szCs w:val="21"/>
              </w:rPr>
            </w:pPr>
            <w:r>
              <w:rPr>
                <w:rFonts w:hint="eastAsia" w:ascii="仿宋_GB2312" w:eastAsia="仿宋_GB2312"/>
                <w:szCs w:val="21"/>
              </w:rPr>
              <w:t>下属事业单位</w:t>
            </w:r>
          </w:p>
        </w:tc>
        <w:tc>
          <w:tcPr>
            <w:tcW w:w="2268" w:type="dxa"/>
            <w:tcBorders>
              <w:bottom w:val="nil"/>
            </w:tcBorders>
            <w:vAlign w:val="center"/>
          </w:tcPr>
          <w:p>
            <w:pPr>
              <w:jc w:val="center"/>
              <w:rPr>
                <w:rFonts w:hint="eastAsia" w:ascii="仿宋_GB2312" w:eastAsia="仿宋_GB2312"/>
                <w:szCs w:val="21"/>
              </w:rPr>
            </w:pPr>
            <w:r>
              <w:rPr>
                <w:rFonts w:hint="eastAsia" w:ascii="仿宋_GB2312" w:eastAsia="仿宋_GB2312"/>
                <w:szCs w:val="21"/>
              </w:rPr>
              <w:t>法律硕士（法学）</w:t>
            </w:r>
          </w:p>
        </w:tc>
        <w:tc>
          <w:tcPr>
            <w:tcW w:w="1275" w:type="dxa"/>
            <w:tcBorders>
              <w:bottom w:val="nil"/>
            </w:tcBorders>
            <w:vAlign w:val="center"/>
          </w:tcPr>
          <w:p>
            <w:pPr>
              <w:jc w:val="center"/>
              <w:rPr>
                <w:rFonts w:hint="eastAsia" w:ascii="仿宋_GB2312" w:eastAsia="仿宋_GB2312"/>
                <w:szCs w:val="21"/>
              </w:rPr>
            </w:pPr>
            <w:r>
              <w:rPr>
                <w:rFonts w:hint="eastAsia" w:ascii="仿宋_GB2312" w:eastAsia="仿宋_GB2312"/>
                <w:szCs w:val="21"/>
              </w:rPr>
              <w:t>全日制硕士研究生以上</w:t>
            </w:r>
          </w:p>
        </w:tc>
        <w:tc>
          <w:tcPr>
            <w:tcW w:w="709" w:type="dxa"/>
            <w:tcBorders>
              <w:bottom w:val="nil"/>
            </w:tcBorders>
            <w:vAlign w:val="center"/>
          </w:tcPr>
          <w:p>
            <w:pPr>
              <w:jc w:val="center"/>
              <w:rPr>
                <w:rFonts w:hint="eastAsia" w:ascii="仿宋_GB2312" w:eastAsia="仿宋_GB2312"/>
                <w:szCs w:val="21"/>
              </w:rPr>
            </w:pPr>
            <w:r>
              <w:rPr>
                <w:rFonts w:hint="eastAsia" w:ascii="仿宋_GB2312" w:eastAsia="仿宋_GB2312"/>
                <w:szCs w:val="21"/>
              </w:rPr>
              <w:t>1</w:t>
            </w:r>
          </w:p>
        </w:tc>
        <w:tc>
          <w:tcPr>
            <w:tcW w:w="1721" w:type="dxa"/>
            <w:tcBorders>
              <w:bottom w:val="nil"/>
            </w:tcBorders>
            <w:vAlign w:val="center"/>
          </w:tcPr>
          <w:p>
            <w:pPr>
              <w:spacing w:line="620" w:lineRule="exact"/>
              <w:jc w:val="center"/>
              <w:rPr>
                <w:rFonts w:hint="eastAsia" w:ascii="仿宋_GB2312" w:eastAsia="仿宋_GB2312"/>
                <w:szCs w:val="21"/>
              </w:rPr>
            </w:pPr>
          </w:p>
        </w:tc>
        <w:tc>
          <w:tcPr>
            <w:tcW w:w="1559" w:type="dxa"/>
            <w:tcBorders>
              <w:bottom w:val="nil"/>
            </w:tcBorders>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0937" w:type="dxa"/>
            <w:gridSpan w:val="7"/>
            <w:tcBorders>
              <w:top w:val="nil"/>
              <w:left w:val="nil"/>
              <w:bottom w:val="nil"/>
              <w:right w:val="nil"/>
            </w:tcBorders>
            <w:vAlign w:val="center"/>
          </w:tcPr>
          <w:p>
            <w:pPr>
              <w:pStyle w:val="2"/>
              <w:rPr>
                <w:rFonts w:hint="eastAsia" w:ascii="方正小标宋简体" w:eastAsia="方正小标宋简体"/>
                <w:b w:val="0"/>
                <w:sz w:val="44"/>
                <w:szCs w:val="44"/>
              </w:rPr>
            </w:pPr>
            <w:r>
              <w:rPr>
                <w:rFonts w:hint="eastAsia" w:ascii="方正小标宋简体" w:eastAsia="方正小标宋简体"/>
                <w:b/>
                <w:sz w:val="44"/>
                <w:szCs w:val="44"/>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833755</wp:posOffset>
                      </wp:positionV>
                      <wp:extent cx="6953250" cy="19050"/>
                      <wp:effectExtent l="0" t="0" r="0" b="0"/>
                      <wp:wrapNone/>
                      <wp:docPr id="2" name="自选图形 3"/>
                      <wp:cNvGraphicFramePr/>
                      <a:graphic xmlns:a="http://schemas.openxmlformats.org/drawingml/2006/main">
                        <a:graphicData uri="http://schemas.microsoft.com/office/word/2010/wordprocessingShape">
                          <wps:wsp>
                            <wps:cNvCnPr/>
                            <wps:spPr>
                              <a:xfrm flipV="1">
                                <a:off x="0" y="0"/>
                                <a:ext cx="6953250"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5.6pt;margin-top:65.65pt;height:1.5pt;width:547.5pt;z-index:251658240;mso-width-relative:page;mso-height-relative:page;" o:connectortype="straight" filled="f" coordsize="21600,21600" o:gfxdata="UEsDBAoAAAAAAIdO4kAAAAAAAAAAAAAAAAAEAAAAZHJzL1BLAwQUAAAACACHTuJASpzdCtgAAAAM&#10;AQAADwAAAGRycy9kb3ducmV2LnhtbE2PMU/DMBCFdyT+g3VILKi13aAqCnE6ILF0QKLN0NG1jyQi&#10;PgfbTcu/x5lgvPc+vXuv3t3cyGYMcfCkQK4FMCTj7UCdgvb4tiqBxaTJ6tETKvjBCLvm/q7WlfVX&#10;+sD5kDqWQyhWWkGf0lRxHk2PTse1n5Cy9+mD0ymfoeM26GsOdyPfCLHlTg+UP/R6wtcezdfh4hQM&#10;+/a9nZ++UzDlXp6CjMfTaJR6fJDiBVjCW/qDYamfq0OTO539hWxko4KVlJuMZqOQBbCFEGWR15wX&#10;6bkA3tT8/4jmF1BLAwQUAAAACACHTuJAGxo+n+MBAACjAwAADgAAAGRycy9lMm9Eb2MueG1srVPL&#10;rtMwEN0j8Q+W9zRprnpFo6Z30XLZIKjEYz/1I7Hkl2zTtDt2iG9gx5J/gL+5EvwFY6eU1wYhsrDG&#10;npkzc85MVjdHo8lBhKic7eh8VlMiLHNc2b6jL1/cPnhISUxgOWhnRUdPItKb9f17q9G3onGD01wE&#10;giA2tqPv6JCSb6sqskEYiDPnhUWndMFAwmvoKx5gRHSjq6aur6vRBe6DYyJGfN1OTrou+FIKlp5J&#10;GUUiuqPYWypnKOc+n9V6BW0fwA+KnduAf+jCgLJY9AK1hQTkdVB/QBnFgotOphlzpnJSKiYKB2Qz&#10;r39j83wALwoXFCf6i0zx/8Gyp4ddIIp3tKHEgsERfXn78eubd3fvP999+kCuskKjjy0GbuwunG/R&#10;70Kme5TBEKmVf4XDLwIgJXIs+p4u+opjIgwfr5eLq2aBY2Domy9rNBGvmmAynA8xPRbOkGx0NKYA&#10;qh/SxlmLk3RhKgGHJzFNid8TcrK2ZOzoctEssADgLkkNCU3jkV20fWkvOq34rdI6Z8TQ7zc6kAPk&#10;7SjfuaFfwnKRLcRhiiuuHAbtIIA/spykk0fdLC44zS0YwSnRAv+HbJXIBEr/TSRqoS1KkhWfNM7W&#10;3vFTkb684yYU0c5bm1ft53vJ/vFvrb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pzdCtgAAAAM&#10;AQAADwAAAAAAAAABACAAAAAiAAAAZHJzL2Rvd25yZXYueG1sUEsBAhQAFAAAAAgAh07iQBsaPp/j&#10;AQAAowMAAA4AAAAAAAAAAQAgAAAAJwEAAGRycy9lMm9Eb2MueG1sUEsFBgAAAAAGAAYAWQEAAHwF&#10;AAAAAA==&#10;">
                      <v:path arrowok="t"/>
                      <v:fill on="f" focussize="0,0"/>
                      <v:stroke/>
                      <v:imagedata o:title=""/>
                      <o:lock v:ext="edit"/>
                    </v:shape>
                  </w:pict>
                </mc:Fallback>
              </mc:AlternateContent>
            </w:r>
            <w:r>
              <w:rPr>
                <w:rFonts w:hint="eastAsia" w:ascii="方正小标宋简体" w:eastAsia="方正小标宋简体"/>
                <w:b w:val="0"/>
                <w:sz w:val="44"/>
                <w:szCs w:val="44"/>
              </w:rPr>
              <w:t>2016年双峰县引进高学历层次人才岗位表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3" w:hRule="exact"/>
          <w:jc w:val="center"/>
        </w:trPr>
        <w:tc>
          <w:tcPr>
            <w:tcW w:w="1137" w:type="dxa"/>
            <w:tcBorders>
              <w:top w:val="nil"/>
            </w:tcBorders>
            <w:vAlign w:val="center"/>
          </w:tcPr>
          <w:p>
            <w:pPr>
              <w:spacing w:line="400" w:lineRule="exact"/>
              <w:jc w:val="center"/>
              <w:rPr>
                <w:rFonts w:hint="eastAsia" w:ascii="仿宋_GB2312" w:eastAsia="仿宋_GB2312"/>
                <w:b/>
                <w:sz w:val="24"/>
              </w:rPr>
            </w:pPr>
            <w:r>
              <w:rPr>
                <w:rFonts w:hint="eastAsia" w:ascii="仿宋_GB2312" w:eastAsia="仿宋_GB2312"/>
                <w:b/>
                <w:sz w:val="24"/>
              </w:rPr>
              <w:t>岗位</w:t>
            </w:r>
          </w:p>
          <w:p>
            <w:pPr>
              <w:spacing w:line="400" w:lineRule="exact"/>
              <w:jc w:val="center"/>
              <w:rPr>
                <w:rFonts w:hint="eastAsia" w:ascii="仿宋_GB2312" w:eastAsia="仿宋_GB2312"/>
                <w:b/>
                <w:sz w:val="24"/>
              </w:rPr>
            </w:pPr>
            <w:r>
              <w:rPr>
                <w:rFonts w:hint="eastAsia" w:ascii="仿宋_GB2312" w:eastAsia="仿宋_GB2312"/>
                <w:b/>
                <w:sz w:val="24"/>
              </w:rPr>
              <w:t>代码</w:t>
            </w:r>
          </w:p>
        </w:tc>
        <w:tc>
          <w:tcPr>
            <w:tcW w:w="2268" w:type="dxa"/>
            <w:tcBorders>
              <w:top w:val="nil"/>
            </w:tcBorders>
            <w:vAlign w:val="center"/>
          </w:tcPr>
          <w:p>
            <w:pPr>
              <w:spacing w:line="620" w:lineRule="exact"/>
              <w:jc w:val="center"/>
              <w:rPr>
                <w:rFonts w:hint="eastAsia" w:ascii="仿宋_GB2312" w:eastAsia="仿宋_GB2312"/>
                <w:b/>
                <w:sz w:val="24"/>
              </w:rPr>
            </w:pPr>
            <w:r>
              <w:rPr>
                <w:rFonts w:hint="eastAsia" w:ascii="仿宋_GB2312" w:eastAsia="仿宋_GB2312"/>
                <w:b/>
                <w:sz w:val="24"/>
              </w:rPr>
              <w:t>引进单位</w:t>
            </w:r>
          </w:p>
        </w:tc>
        <w:tc>
          <w:tcPr>
            <w:tcW w:w="2268" w:type="dxa"/>
            <w:tcBorders>
              <w:top w:val="nil"/>
            </w:tcBorders>
            <w:vAlign w:val="center"/>
          </w:tcPr>
          <w:p>
            <w:pPr>
              <w:spacing w:line="620" w:lineRule="exact"/>
              <w:jc w:val="center"/>
              <w:rPr>
                <w:rFonts w:hint="eastAsia" w:ascii="仿宋_GB2312" w:eastAsia="仿宋_GB2312"/>
                <w:b/>
                <w:sz w:val="24"/>
              </w:rPr>
            </w:pPr>
            <w:r>
              <w:rPr>
                <w:rFonts w:hint="eastAsia" w:ascii="仿宋_GB2312" w:eastAsia="仿宋_GB2312"/>
                <w:b/>
                <w:sz w:val="24"/>
              </w:rPr>
              <w:t>专业要求</w:t>
            </w:r>
          </w:p>
        </w:tc>
        <w:tc>
          <w:tcPr>
            <w:tcW w:w="1275" w:type="dxa"/>
            <w:tcBorders>
              <w:top w:val="nil"/>
            </w:tcBorders>
            <w:vAlign w:val="center"/>
          </w:tcPr>
          <w:p>
            <w:pPr>
              <w:spacing w:line="400" w:lineRule="exact"/>
              <w:jc w:val="center"/>
              <w:rPr>
                <w:rFonts w:hint="eastAsia" w:ascii="仿宋_GB2312" w:eastAsia="仿宋_GB2312"/>
                <w:b/>
                <w:sz w:val="24"/>
              </w:rPr>
            </w:pPr>
            <w:r>
              <w:rPr>
                <w:rFonts w:hint="eastAsia" w:ascii="仿宋_GB2312" w:eastAsia="仿宋_GB2312"/>
                <w:b/>
                <w:sz w:val="24"/>
              </w:rPr>
              <w:t>学历要求</w:t>
            </w:r>
          </w:p>
        </w:tc>
        <w:tc>
          <w:tcPr>
            <w:tcW w:w="709" w:type="dxa"/>
            <w:tcBorders>
              <w:top w:val="nil"/>
            </w:tcBorders>
            <w:vAlign w:val="center"/>
          </w:tcPr>
          <w:p>
            <w:pPr>
              <w:spacing w:line="400" w:lineRule="exact"/>
              <w:jc w:val="center"/>
              <w:rPr>
                <w:rFonts w:hint="eastAsia" w:ascii="仿宋_GB2312" w:eastAsia="仿宋_GB2312"/>
                <w:b/>
                <w:sz w:val="24"/>
              </w:rPr>
            </w:pPr>
            <w:r>
              <w:rPr>
                <w:rFonts w:hint="eastAsia" w:ascii="仿宋_GB2312" w:eastAsia="仿宋_GB2312"/>
                <w:b/>
                <w:sz w:val="24"/>
              </w:rPr>
              <w:t>引进</w:t>
            </w:r>
          </w:p>
          <w:p>
            <w:pPr>
              <w:spacing w:line="400" w:lineRule="exact"/>
              <w:jc w:val="center"/>
              <w:rPr>
                <w:rFonts w:hint="eastAsia" w:ascii="仿宋_GB2312" w:eastAsia="仿宋_GB2312"/>
                <w:b/>
                <w:sz w:val="24"/>
              </w:rPr>
            </w:pPr>
            <w:r>
              <w:rPr>
                <w:rFonts w:hint="eastAsia" w:ascii="仿宋_GB2312" w:eastAsia="仿宋_GB2312"/>
                <w:b/>
                <w:sz w:val="24"/>
              </w:rPr>
              <w:t>人数</w:t>
            </w:r>
          </w:p>
        </w:tc>
        <w:tc>
          <w:tcPr>
            <w:tcW w:w="1721" w:type="dxa"/>
            <w:tcBorders>
              <w:top w:val="nil"/>
            </w:tcBorders>
            <w:vAlign w:val="center"/>
          </w:tcPr>
          <w:p>
            <w:pPr>
              <w:spacing w:line="620" w:lineRule="exact"/>
              <w:jc w:val="center"/>
              <w:rPr>
                <w:rFonts w:hint="eastAsia" w:ascii="仿宋_GB2312" w:eastAsia="仿宋_GB2312"/>
                <w:b/>
                <w:sz w:val="24"/>
              </w:rPr>
            </w:pPr>
            <w:r>
              <w:rPr>
                <w:rFonts w:hint="eastAsia" w:ascii="仿宋_GB2312" w:eastAsia="仿宋_GB2312"/>
                <w:b/>
                <w:sz w:val="24"/>
              </w:rPr>
              <w:t>其他要求</w:t>
            </w:r>
          </w:p>
        </w:tc>
        <w:tc>
          <w:tcPr>
            <w:tcW w:w="1559" w:type="dxa"/>
            <w:tcBorders>
              <w:top w:val="nil"/>
            </w:tcBorders>
            <w:vAlign w:val="center"/>
          </w:tcPr>
          <w:p>
            <w:pPr>
              <w:spacing w:line="620" w:lineRule="exact"/>
              <w:jc w:val="center"/>
              <w:rPr>
                <w:rFonts w:hint="eastAsia" w:ascii="仿宋_GB2312" w:eastAsia="仿宋_GB2312"/>
                <w:b/>
                <w:sz w:val="24"/>
              </w:rPr>
            </w:pPr>
            <w:r>
              <w:rPr>
                <w:rFonts w:hint="eastAsia" w:ascii="仿宋_GB2312"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3" w:hRule="exact"/>
          <w:jc w:val="center"/>
        </w:trPr>
        <w:tc>
          <w:tcPr>
            <w:tcW w:w="1137" w:type="dxa"/>
            <w:tcBorders>
              <w:top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106</w:t>
            </w:r>
          </w:p>
        </w:tc>
        <w:tc>
          <w:tcPr>
            <w:tcW w:w="2268" w:type="dxa"/>
            <w:vMerge w:val="restart"/>
            <w:tcBorders>
              <w:top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中共双峰县委党校</w:t>
            </w:r>
          </w:p>
        </w:tc>
        <w:tc>
          <w:tcPr>
            <w:tcW w:w="2268" w:type="dxa"/>
            <w:tcBorders>
              <w:top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语言学及应用语言学</w:t>
            </w:r>
          </w:p>
        </w:tc>
        <w:tc>
          <w:tcPr>
            <w:tcW w:w="1275" w:type="dxa"/>
            <w:tcBorders>
              <w:top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全日制硕士研究生以上</w:t>
            </w:r>
          </w:p>
        </w:tc>
        <w:tc>
          <w:tcPr>
            <w:tcW w:w="709" w:type="dxa"/>
            <w:tcBorders>
              <w:top w:val="single" w:color="auto" w:sz="4" w:space="0"/>
            </w:tcBorders>
            <w:vAlign w:val="center"/>
          </w:tcPr>
          <w:p>
            <w:pPr>
              <w:jc w:val="center"/>
              <w:rPr>
                <w:rFonts w:hint="eastAsia" w:ascii="仿宋_GB2312" w:eastAsia="仿宋_GB2312"/>
                <w:szCs w:val="21"/>
              </w:rPr>
            </w:pPr>
            <w:r>
              <w:rPr>
                <w:rFonts w:hint="eastAsia" w:ascii="仿宋_GB2312" w:eastAsia="仿宋_GB2312"/>
                <w:szCs w:val="21"/>
              </w:rPr>
              <w:t>1</w:t>
            </w:r>
          </w:p>
        </w:tc>
        <w:tc>
          <w:tcPr>
            <w:tcW w:w="1721" w:type="dxa"/>
            <w:tcBorders>
              <w:top w:val="single" w:color="auto" w:sz="4" w:space="0"/>
            </w:tcBorders>
            <w:vAlign w:val="top"/>
          </w:tcPr>
          <w:p>
            <w:pPr>
              <w:spacing w:line="620" w:lineRule="exact"/>
              <w:rPr>
                <w:rFonts w:hint="eastAsia" w:ascii="仿宋_GB2312" w:eastAsia="仿宋_GB2312"/>
                <w:szCs w:val="21"/>
              </w:rPr>
            </w:pPr>
          </w:p>
        </w:tc>
        <w:tc>
          <w:tcPr>
            <w:tcW w:w="1559" w:type="dxa"/>
            <w:vMerge w:val="restart"/>
            <w:tcBorders>
              <w:top w:val="single" w:color="auto" w:sz="4" w:space="0"/>
            </w:tcBorders>
            <w:vAlign w:val="center"/>
          </w:tcPr>
          <w:p>
            <w:pPr>
              <w:spacing w:line="62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6" w:hRule="exact"/>
          <w:jc w:val="center"/>
        </w:trPr>
        <w:tc>
          <w:tcPr>
            <w:tcW w:w="1137" w:type="dxa"/>
            <w:vAlign w:val="center"/>
          </w:tcPr>
          <w:p>
            <w:pPr>
              <w:jc w:val="center"/>
              <w:rPr>
                <w:rFonts w:hint="eastAsia" w:ascii="仿宋_GB2312" w:eastAsia="仿宋_GB2312"/>
                <w:szCs w:val="21"/>
              </w:rPr>
            </w:pPr>
            <w:r>
              <w:rPr>
                <w:rFonts w:hint="eastAsia" w:ascii="仿宋_GB2312" w:eastAsia="仿宋_GB2312"/>
                <w:szCs w:val="21"/>
              </w:rPr>
              <w:t>107</w:t>
            </w:r>
          </w:p>
        </w:tc>
        <w:tc>
          <w:tcPr>
            <w:tcW w:w="2268" w:type="dxa"/>
            <w:vMerge w:val="continue"/>
            <w:vAlign w:val="center"/>
          </w:tcPr>
          <w:p>
            <w:pPr>
              <w:jc w:val="center"/>
              <w:rPr>
                <w:rFonts w:hint="eastAsia" w:ascii="仿宋_GB2312" w:eastAsia="仿宋_GB2312"/>
                <w:szCs w:val="21"/>
              </w:rPr>
            </w:pPr>
          </w:p>
        </w:tc>
        <w:tc>
          <w:tcPr>
            <w:tcW w:w="2268" w:type="dxa"/>
            <w:vAlign w:val="center"/>
          </w:tcPr>
          <w:p>
            <w:pPr>
              <w:jc w:val="center"/>
              <w:rPr>
                <w:rFonts w:hint="eastAsia" w:ascii="仿宋_GB2312" w:eastAsia="仿宋_GB2312"/>
                <w:szCs w:val="21"/>
              </w:rPr>
            </w:pPr>
            <w:r>
              <w:rPr>
                <w:rFonts w:hint="eastAsia" w:ascii="仿宋_GB2312" w:eastAsia="仿宋_GB2312"/>
                <w:szCs w:val="21"/>
              </w:rPr>
              <w:t>（1）马克思主义基本原理（2）中共党史（含党的学说与党的建设）</w:t>
            </w:r>
          </w:p>
        </w:tc>
        <w:tc>
          <w:tcPr>
            <w:tcW w:w="1275" w:type="dxa"/>
            <w:vAlign w:val="center"/>
          </w:tcPr>
          <w:p>
            <w:pPr>
              <w:jc w:val="center"/>
              <w:rPr>
                <w:rFonts w:hint="eastAsia" w:ascii="仿宋_GB2312" w:eastAsia="仿宋_GB2312"/>
                <w:szCs w:val="21"/>
              </w:rPr>
            </w:pPr>
            <w:r>
              <w:rPr>
                <w:rFonts w:hint="eastAsia" w:ascii="仿宋_GB2312" w:eastAsia="仿宋_GB2312"/>
                <w:szCs w:val="21"/>
              </w:rPr>
              <w:t>全日制硕士研究生以上</w:t>
            </w:r>
          </w:p>
        </w:tc>
        <w:tc>
          <w:tcPr>
            <w:tcW w:w="709" w:type="dxa"/>
            <w:vAlign w:val="center"/>
          </w:tcPr>
          <w:p>
            <w:pPr>
              <w:jc w:val="center"/>
              <w:rPr>
                <w:rFonts w:hint="eastAsia" w:ascii="仿宋_GB2312" w:eastAsia="仿宋_GB2312"/>
                <w:szCs w:val="21"/>
              </w:rPr>
            </w:pPr>
            <w:r>
              <w:rPr>
                <w:rFonts w:hint="eastAsia" w:ascii="仿宋_GB2312" w:eastAsia="仿宋_GB2312"/>
                <w:szCs w:val="21"/>
              </w:rPr>
              <w:t>1</w:t>
            </w:r>
          </w:p>
        </w:tc>
        <w:tc>
          <w:tcPr>
            <w:tcW w:w="1721" w:type="dxa"/>
            <w:vAlign w:val="top"/>
          </w:tcPr>
          <w:p>
            <w:pPr>
              <w:spacing w:line="240" w:lineRule="exact"/>
              <w:jc w:val="left"/>
              <w:rPr>
                <w:rFonts w:hint="eastAsia" w:ascii="仿宋_GB2312" w:eastAsia="仿宋_GB2312"/>
                <w:szCs w:val="21"/>
              </w:rPr>
            </w:pPr>
            <w:r>
              <w:rPr>
                <w:rFonts w:hint="eastAsia" w:ascii="仿宋_GB2312" w:eastAsia="仿宋_GB2312"/>
                <w:sz w:val="20"/>
                <w:szCs w:val="21"/>
              </w:rPr>
              <w:t>此岗位的报名在报名时间内的前两天优先接受马克思主义基本原理专业考生报名，如有此专业的考生报名则不再接受中共党史专业考生报名，报名环节到此结束；如报名时间前两天内无马克思主义基</w:t>
            </w:r>
            <w:r>
              <w:rPr>
                <w:rFonts w:hint="eastAsia" w:ascii="仿宋_GB2312" w:eastAsia="仿宋_GB2312"/>
                <w:szCs w:val="21"/>
              </w:rPr>
              <w:t>本原理专业考生报名，则在后两天内接受中共党史专业考生报名，考生可以电话咨询报名情况</w:t>
            </w:r>
          </w:p>
        </w:tc>
        <w:tc>
          <w:tcPr>
            <w:tcW w:w="1559" w:type="dxa"/>
            <w:vMerge w:val="continue"/>
            <w:vAlign w:val="top"/>
          </w:tcPr>
          <w:p>
            <w:pPr>
              <w:spacing w:line="240" w:lineRule="exact"/>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4" w:hRule="atLeast"/>
          <w:jc w:val="center"/>
        </w:trPr>
        <w:tc>
          <w:tcPr>
            <w:tcW w:w="1137" w:type="dxa"/>
            <w:vAlign w:val="center"/>
          </w:tcPr>
          <w:p>
            <w:pPr>
              <w:jc w:val="center"/>
              <w:rPr>
                <w:rFonts w:hint="eastAsia" w:ascii="仿宋_GB2312" w:eastAsia="仿宋_GB2312"/>
                <w:szCs w:val="21"/>
              </w:rPr>
            </w:pPr>
            <w:r>
              <w:rPr>
                <w:rFonts w:hint="eastAsia" w:ascii="仿宋_GB2312" w:eastAsia="仿宋_GB2312"/>
                <w:szCs w:val="21"/>
              </w:rPr>
              <w:t>108</w:t>
            </w:r>
          </w:p>
        </w:tc>
        <w:tc>
          <w:tcPr>
            <w:tcW w:w="2268" w:type="dxa"/>
            <w:vAlign w:val="center"/>
          </w:tcPr>
          <w:p>
            <w:pPr>
              <w:ind w:firstLine="210" w:firstLineChars="100"/>
              <w:jc w:val="center"/>
              <w:rPr>
                <w:rFonts w:hint="eastAsia" w:ascii="仿宋_GB2312" w:eastAsia="仿宋_GB2312"/>
                <w:szCs w:val="21"/>
              </w:rPr>
            </w:pPr>
            <w:r>
              <w:rPr>
                <w:rFonts w:hint="eastAsia" w:ascii="仿宋_GB2312" w:eastAsia="仿宋_GB2312"/>
                <w:szCs w:val="21"/>
              </w:rPr>
              <w:t>双峰县风景园林绿化管理处</w:t>
            </w:r>
          </w:p>
        </w:tc>
        <w:tc>
          <w:tcPr>
            <w:tcW w:w="2268" w:type="dxa"/>
            <w:vAlign w:val="center"/>
          </w:tcPr>
          <w:p>
            <w:pPr>
              <w:jc w:val="center"/>
              <w:rPr>
                <w:rFonts w:hint="eastAsia" w:ascii="仿宋_GB2312" w:eastAsia="仿宋_GB2312"/>
                <w:szCs w:val="21"/>
              </w:rPr>
            </w:pPr>
            <w:r>
              <w:rPr>
                <w:rFonts w:hint="eastAsia" w:ascii="仿宋_GB2312" w:eastAsia="仿宋_GB2312"/>
                <w:szCs w:val="21"/>
              </w:rPr>
              <w:t>风景园林学</w:t>
            </w:r>
          </w:p>
        </w:tc>
        <w:tc>
          <w:tcPr>
            <w:tcW w:w="1275" w:type="dxa"/>
            <w:vAlign w:val="center"/>
          </w:tcPr>
          <w:p>
            <w:pPr>
              <w:jc w:val="center"/>
              <w:rPr>
                <w:rFonts w:hint="eastAsia" w:ascii="仿宋_GB2312" w:eastAsia="仿宋_GB2312"/>
                <w:szCs w:val="21"/>
              </w:rPr>
            </w:pPr>
            <w:r>
              <w:rPr>
                <w:rFonts w:hint="eastAsia" w:ascii="仿宋_GB2312" w:eastAsia="仿宋_GB2312"/>
                <w:szCs w:val="21"/>
              </w:rPr>
              <w:t>全日制硕士研究生以上</w:t>
            </w:r>
          </w:p>
        </w:tc>
        <w:tc>
          <w:tcPr>
            <w:tcW w:w="709" w:type="dxa"/>
            <w:vAlign w:val="center"/>
          </w:tcPr>
          <w:p>
            <w:pPr>
              <w:jc w:val="center"/>
              <w:rPr>
                <w:rFonts w:hint="eastAsia" w:ascii="仿宋_GB2312" w:eastAsia="仿宋_GB2312"/>
                <w:szCs w:val="21"/>
              </w:rPr>
            </w:pPr>
            <w:r>
              <w:rPr>
                <w:rFonts w:hint="eastAsia" w:ascii="仿宋_GB2312" w:eastAsia="仿宋_GB2312"/>
                <w:szCs w:val="21"/>
              </w:rPr>
              <w:t>1</w:t>
            </w:r>
          </w:p>
        </w:tc>
        <w:tc>
          <w:tcPr>
            <w:tcW w:w="1721" w:type="dxa"/>
            <w:vAlign w:val="top"/>
          </w:tcPr>
          <w:p>
            <w:pPr>
              <w:spacing w:line="620" w:lineRule="exact"/>
              <w:rPr>
                <w:rFonts w:hint="eastAsia" w:ascii="仿宋_GB2312" w:eastAsia="仿宋_GB2312"/>
                <w:szCs w:val="21"/>
              </w:rPr>
            </w:pPr>
          </w:p>
        </w:tc>
        <w:tc>
          <w:tcPr>
            <w:tcW w:w="1559" w:type="dxa"/>
            <w:vAlign w:val="center"/>
          </w:tcPr>
          <w:p>
            <w:pPr>
              <w:spacing w:line="62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4" w:hRule="atLeast"/>
          <w:jc w:val="center"/>
        </w:trPr>
        <w:tc>
          <w:tcPr>
            <w:tcW w:w="1137" w:type="dxa"/>
            <w:vAlign w:val="center"/>
          </w:tcPr>
          <w:p>
            <w:pPr>
              <w:jc w:val="center"/>
              <w:rPr>
                <w:rFonts w:hint="eastAsia" w:ascii="仿宋_GB2312" w:eastAsia="仿宋_GB2312"/>
                <w:szCs w:val="21"/>
              </w:rPr>
            </w:pPr>
            <w:r>
              <w:rPr>
                <w:rFonts w:hint="eastAsia" w:ascii="仿宋_GB2312" w:eastAsia="仿宋_GB2312"/>
                <w:szCs w:val="21"/>
              </w:rPr>
              <w:t>109</w:t>
            </w:r>
          </w:p>
        </w:tc>
        <w:tc>
          <w:tcPr>
            <w:tcW w:w="2268" w:type="dxa"/>
            <w:vMerge w:val="restart"/>
            <w:vAlign w:val="center"/>
          </w:tcPr>
          <w:p>
            <w:pPr>
              <w:jc w:val="center"/>
              <w:rPr>
                <w:rFonts w:hint="eastAsia" w:ascii="仿宋_GB2312" w:eastAsia="仿宋_GB2312"/>
                <w:szCs w:val="21"/>
              </w:rPr>
            </w:pPr>
            <w:r>
              <w:rPr>
                <w:rFonts w:hint="eastAsia" w:ascii="仿宋_GB2312" w:eastAsia="仿宋_GB2312"/>
                <w:szCs w:val="21"/>
              </w:rPr>
              <w:t>双峰县职业中专</w:t>
            </w:r>
          </w:p>
        </w:tc>
        <w:tc>
          <w:tcPr>
            <w:tcW w:w="2268" w:type="dxa"/>
            <w:vAlign w:val="center"/>
          </w:tcPr>
          <w:p>
            <w:pPr>
              <w:jc w:val="center"/>
              <w:rPr>
                <w:rFonts w:hint="eastAsia" w:ascii="仿宋_GB2312" w:eastAsia="仿宋_GB2312"/>
                <w:szCs w:val="21"/>
              </w:rPr>
            </w:pPr>
            <w:r>
              <w:rPr>
                <w:rFonts w:hint="eastAsia" w:ascii="仿宋_GB2312" w:eastAsia="仿宋_GB2312"/>
                <w:szCs w:val="21"/>
              </w:rPr>
              <w:t>计算机技术领域工程</w:t>
            </w:r>
          </w:p>
        </w:tc>
        <w:tc>
          <w:tcPr>
            <w:tcW w:w="1275" w:type="dxa"/>
            <w:vAlign w:val="center"/>
          </w:tcPr>
          <w:p>
            <w:pPr>
              <w:jc w:val="center"/>
            </w:pPr>
            <w:r>
              <w:rPr>
                <w:rFonts w:hint="eastAsia" w:ascii="仿宋_GB2312" w:eastAsia="仿宋_GB2312"/>
                <w:szCs w:val="21"/>
              </w:rPr>
              <w:t>全日制硕士研究生以上</w:t>
            </w:r>
          </w:p>
        </w:tc>
        <w:tc>
          <w:tcPr>
            <w:tcW w:w="709" w:type="dxa"/>
            <w:vAlign w:val="center"/>
          </w:tcPr>
          <w:p>
            <w:pPr>
              <w:jc w:val="center"/>
              <w:rPr>
                <w:rFonts w:hint="eastAsia" w:ascii="仿宋_GB2312" w:eastAsia="仿宋_GB2312"/>
                <w:szCs w:val="21"/>
              </w:rPr>
            </w:pPr>
            <w:r>
              <w:rPr>
                <w:rFonts w:hint="eastAsia" w:ascii="仿宋_GB2312" w:eastAsia="仿宋_GB2312"/>
                <w:szCs w:val="21"/>
              </w:rPr>
              <w:t>1</w:t>
            </w:r>
          </w:p>
        </w:tc>
        <w:tc>
          <w:tcPr>
            <w:tcW w:w="1721" w:type="dxa"/>
            <w:vMerge w:val="restart"/>
            <w:vAlign w:val="center"/>
          </w:tcPr>
          <w:p>
            <w:pPr>
              <w:spacing w:line="260" w:lineRule="exact"/>
              <w:rPr>
                <w:rFonts w:hint="eastAsia" w:ascii="仿宋_GB2312" w:eastAsia="仿宋_GB2312"/>
                <w:sz w:val="18"/>
                <w:szCs w:val="21"/>
              </w:rPr>
            </w:pPr>
          </w:p>
        </w:tc>
        <w:tc>
          <w:tcPr>
            <w:tcW w:w="1559" w:type="dxa"/>
            <w:vMerge w:val="restart"/>
            <w:vAlign w:val="center"/>
          </w:tcPr>
          <w:p>
            <w:pPr>
              <w:spacing w:line="260" w:lineRule="exact"/>
              <w:jc w:val="center"/>
              <w:rPr>
                <w:rFonts w:hint="eastAsia" w:ascii="仿宋_GB2312" w:eastAsia="仿宋_GB2312"/>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4" w:hRule="atLeast"/>
          <w:jc w:val="center"/>
        </w:trPr>
        <w:tc>
          <w:tcPr>
            <w:tcW w:w="1137" w:type="dxa"/>
            <w:vAlign w:val="center"/>
          </w:tcPr>
          <w:p>
            <w:pPr>
              <w:jc w:val="center"/>
              <w:rPr>
                <w:rFonts w:hint="eastAsia" w:ascii="仿宋_GB2312" w:eastAsia="仿宋_GB2312"/>
                <w:szCs w:val="21"/>
              </w:rPr>
            </w:pPr>
            <w:r>
              <w:rPr>
                <w:rFonts w:hint="eastAsia" w:ascii="仿宋_GB2312" w:eastAsia="仿宋_GB2312"/>
                <w:szCs w:val="21"/>
              </w:rPr>
              <w:t>110</w:t>
            </w:r>
          </w:p>
        </w:tc>
        <w:tc>
          <w:tcPr>
            <w:tcW w:w="2268" w:type="dxa"/>
            <w:vMerge w:val="continue"/>
            <w:vAlign w:val="center"/>
          </w:tcPr>
          <w:p>
            <w:pPr>
              <w:rPr>
                <w:rFonts w:hint="eastAsia" w:ascii="仿宋_GB2312" w:eastAsia="仿宋_GB2312"/>
                <w:szCs w:val="21"/>
              </w:rPr>
            </w:pPr>
          </w:p>
        </w:tc>
        <w:tc>
          <w:tcPr>
            <w:tcW w:w="2268" w:type="dxa"/>
            <w:vAlign w:val="center"/>
          </w:tcPr>
          <w:p>
            <w:pPr>
              <w:jc w:val="center"/>
              <w:rPr>
                <w:rFonts w:hint="eastAsia" w:ascii="仿宋_GB2312" w:eastAsia="仿宋_GB2312"/>
                <w:szCs w:val="21"/>
              </w:rPr>
            </w:pPr>
            <w:r>
              <w:rPr>
                <w:rFonts w:hint="eastAsia" w:ascii="仿宋_GB2312" w:eastAsia="仿宋_GB2312"/>
                <w:szCs w:val="21"/>
              </w:rPr>
              <w:t>外国语言学及应用语言学</w:t>
            </w:r>
          </w:p>
        </w:tc>
        <w:tc>
          <w:tcPr>
            <w:tcW w:w="1275" w:type="dxa"/>
            <w:vAlign w:val="center"/>
          </w:tcPr>
          <w:p>
            <w:pPr>
              <w:jc w:val="center"/>
            </w:pPr>
            <w:r>
              <w:rPr>
                <w:rFonts w:hint="eastAsia" w:ascii="仿宋_GB2312" w:eastAsia="仿宋_GB2312"/>
                <w:szCs w:val="21"/>
              </w:rPr>
              <w:t>全日制硕士研究生以上</w:t>
            </w:r>
          </w:p>
        </w:tc>
        <w:tc>
          <w:tcPr>
            <w:tcW w:w="709" w:type="dxa"/>
            <w:vAlign w:val="center"/>
          </w:tcPr>
          <w:p>
            <w:pPr>
              <w:jc w:val="center"/>
              <w:rPr>
                <w:rFonts w:hint="eastAsia" w:ascii="仿宋_GB2312" w:eastAsia="仿宋_GB2312"/>
                <w:szCs w:val="21"/>
              </w:rPr>
            </w:pPr>
            <w:r>
              <w:rPr>
                <w:rFonts w:hint="eastAsia" w:ascii="仿宋_GB2312" w:eastAsia="仿宋_GB2312"/>
                <w:szCs w:val="21"/>
              </w:rPr>
              <w:t>1</w:t>
            </w:r>
          </w:p>
        </w:tc>
        <w:tc>
          <w:tcPr>
            <w:tcW w:w="1721" w:type="dxa"/>
            <w:vMerge w:val="continue"/>
            <w:vAlign w:val="top"/>
          </w:tcPr>
          <w:p>
            <w:pPr>
              <w:spacing w:line="620" w:lineRule="exact"/>
              <w:rPr>
                <w:rFonts w:hint="eastAsia" w:ascii="仿宋_GB2312" w:eastAsia="仿宋_GB2312"/>
                <w:szCs w:val="21"/>
              </w:rPr>
            </w:pPr>
          </w:p>
        </w:tc>
        <w:tc>
          <w:tcPr>
            <w:tcW w:w="1559" w:type="dxa"/>
            <w:vMerge w:val="continue"/>
            <w:vAlign w:val="top"/>
          </w:tcPr>
          <w:p>
            <w:pPr>
              <w:spacing w:line="62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1" w:hRule="exact"/>
          <w:jc w:val="center"/>
        </w:trPr>
        <w:tc>
          <w:tcPr>
            <w:tcW w:w="3405" w:type="dxa"/>
            <w:gridSpan w:val="2"/>
            <w:vAlign w:val="center"/>
          </w:tcPr>
          <w:p>
            <w:pPr>
              <w:jc w:val="center"/>
              <w:rPr>
                <w:rFonts w:hint="eastAsia" w:ascii="黑体" w:hAnsi="黑体" w:eastAsia="黑体"/>
                <w:sz w:val="22"/>
                <w:szCs w:val="21"/>
              </w:rPr>
            </w:pPr>
            <w:r>
              <w:rPr>
                <w:rFonts w:hint="eastAsia" w:ascii="黑体" w:hAnsi="黑体" w:eastAsia="黑体"/>
                <w:sz w:val="22"/>
                <w:szCs w:val="21"/>
              </w:rPr>
              <w:t>合计</w:t>
            </w:r>
          </w:p>
        </w:tc>
        <w:tc>
          <w:tcPr>
            <w:tcW w:w="3543" w:type="dxa"/>
            <w:gridSpan w:val="2"/>
            <w:vAlign w:val="center"/>
          </w:tcPr>
          <w:p>
            <w:pPr>
              <w:jc w:val="center"/>
              <w:rPr>
                <w:rFonts w:hint="eastAsia" w:ascii="黑体" w:hAnsi="黑体" w:eastAsia="黑体"/>
                <w:sz w:val="22"/>
                <w:szCs w:val="21"/>
              </w:rPr>
            </w:pPr>
          </w:p>
        </w:tc>
        <w:tc>
          <w:tcPr>
            <w:tcW w:w="709" w:type="dxa"/>
            <w:vAlign w:val="center"/>
          </w:tcPr>
          <w:p>
            <w:pPr>
              <w:jc w:val="center"/>
              <w:rPr>
                <w:rFonts w:hint="eastAsia" w:ascii="黑体" w:hAnsi="黑体" w:eastAsia="黑体"/>
                <w:sz w:val="22"/>
                <w:szCs w:val="21"/>
              </w:rPr>
            </w:pPr>
            <w:r>
              <w:rPr>
                <w:rFonts w:hint="eastAsia" w:ascii="黑体" w:hAnsi="黑体" w:eastAsia="黑体"/>
                <w:sz w:val="22"/>
                <w:szCs w:val="21"/>
              </w:rPr>
              <w:t>10</w:t>
            </w:r>
          </w:p>
        </w:tc>
        <w:tc>
          <w:tcPr>
            <w:tcW w:w="1721" w:type="dxa"/>
            <w:vAlign w:val="top"/>
          </w:tcPr>
          <w:p>
            <w:pPr>
              <w:spacing w:line="620" w:lineRule="exact"/>
              <w:rPr>
                <w:rFonts w:hint="eastAsia" w:ascii="黑体" w:hAnsi="黑体" w:eastAsia="黑体"/>
                <w:sz w:val="22"/>
                <w:szCs w:val="21"/>
              </w:rPr>
            </w:pPr>
          </w:p>
        </w:tc>
        <w:tc>
          <w:tcPr>
            <w:tcW w:w="1559" w:type="dxa"/>
            <w:vAlign w:val="top"/>
          </w:tcPr>
          <w:p>
            <w:pPr>
              <w:widowControl/>
              <w:jc w:val="left"/>
              <w:rPr>
                <w:rFonts w:hint="eastAsia" w:ascii="仿宋_GB2312" w:eastAsia="仿宋_GB2312"/>
                <w:sz w:val="28"/>
                <w:szCs w:val="28"/>
              </w:rPr>
            </w:pPr>
          </w:p>
        </w:tc>
      </w:tr>
    </w:tbl>
    <w:p>
      <w:pPr>
        <w:rPr>
          <w:rFonts w:hint="eastAsia" w:ascii="黑体" w:hAnsi="宋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黑体">
    <w:panose1 w:val="0201060003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34A4D"/>
    <w:rsid w:val="44B34A4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2016-08-16T06:11:00Z</dcterms:created>
  <dc:creator>Administrator</dc:creator>
  <cp:lastModifiedBy>Administrator</cp:lastModifiedBy>
  <dcterms:modified xsi:type="dcterms:W3CDTF">2016-08-16T06:11:51Z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