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both"/>
        <w:rPr>
          <w:rFonts w:ascii="仿宋_GB2312" w:hAnsi="黑体" w:eastAsia="仿宋_GB2312"/>
          <w:b w:val="0"/>
        </w:rPr>
      </w:pPr>
      <w:r>
        <w:rPr>
          <w:rFonts w:hint="eastAsia" w:ascii="仿宋_GB2312" w:hAnsi="黑体" w:eastAsia="仿宋_GB2312"/>
          <w:b w:val="0"/>
        </w:rPr>
        <w:t>附件1</w:t>
      </w:r>
    </w:p>
    <w:p>
      <w:pPr>
        <w:pStyle w:val="2"/>
        <w:spacing w:before="0" w:after="0" w:line="600" w:lineRule="exact"/>
        <w:ind w:firstLine="450" w:firstLineChars="150"/>
        <w:jc w:val="both"/>
        <w:rPr>
          <w:rFonts w:ascii="黑体" w:hAnsi="黑体" w:eastAsia="黑体"/>
          <w:b w:val="0"/>
          <w:sz w:val="30"/>
          <w:szCs w:val="30"/>
        </w:rPr>
      </w:pPr>
      <w:r>
        <w:rPr>
          <w:rFonts w:hint="eastAsia" w:ascii="黑体" w:hAnsi="黑体" w:eastAsia="黑体"/>
          <w:b w:val="0"/>
          <w:sz w:val="30"/>
          <w:szCs w:val="30"/>
        </w:rPr>
        <w:t>（一）综合财务部副部长</w:t>
      </w:r>
    </w:p>
    <w:tbl>
      <w:tblPr>
        <w:tblStyle w:val="5"/>
        <w:tblW w:w="89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35"/>
        <w:gridCol w:w="1009"/>
        <w:gridCol w:w="426"/>
        <w:gridCol w:w="1437"/>
        <w:gridCol w:w="1435"/>
        <w:gridCol w:w="16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名称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行政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管理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类型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中层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管理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招聘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人数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320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Times New Roman" w:eastAsia="仿宋" w:cs="Times New Roman"/>
                <w:b w:val="0"/>
              </w:rPr>
              <w:t>1</w:t>
            </w:r>
            <w:r>
              <w:rPr>
                <w:rFonts w:ascii="Times New Roman" w:hAnsi="仿宋" w:eastAsia="仿宋" w:cs="Times New Roman"/>
                <w:b w:val="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工作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性质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全职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工作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地点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湖南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娄底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甄选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方式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笔试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面试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年龄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要求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原则上</w:t>
            </w:r>
            <w:r>
              <w:rPr>
                <w:rFonts w:ascii="Times New Roman" w:hAnsi="Times New Roman" w:eastAsia="仿宋" w:cs="Times New Roman"/>
                <w:b w:val="0"/>
              </w:rPr>
              <w:t>45</w:t>
            </w:r>
            <w:r>
              <w:rPr>
                <w:rFonts w:ascii="Times New Roman" w:hAnsi="仿宋" w:eastAsia="仿宋" w:cs="Times New Roman"/>
                <w:b w:val="0"/>
              </w:rPr>
              <w:t>周岁以下（</w:t>
            </w:r>
            <w:r>
              <w:rPr>
                <w:rFonts w:ascii="Times New Roman" w:hAnsi="Times New Roman" w:eastAsia="仿宋" w:cs="Times New Roman"/>
                <w:b w:val="0"/>
              </w:rPr>
              <w:t>1971</w:t>
            </w:r>
            <w:r>
              <w:rPr>
                <w:rFonts w:ascii="Times New Roman" w:hAnsi="仿宋" w:eastAsia="仿宋" w:cs="Times New Roman"/>
                <w:b w:val="0"/>
              </w:rPr>
              <w:t>年</w:t>
            </w:r>
            <w:r>
              <w:rPr>
                <w:rFonts w:ascii="Times New Roman" w:hAnsi="Times New Roman" w:eastAsia="仿宋" w:cs="Times New Roman"/>
                <w:b w:val="0"/>
              </w:rPr>
              <w:t>9</w:t>
            </w:r>
            <w:r>
              <w:rPr>
                <w:rFonts w:ascii="Times New Roman" w:hAnsi="仿宋" w:eastAsia="仿宋" w:cs="Times New Roman"/>
                <w:b w:val="0"/>
              </w:rPr>
              <w:t>月</w:t>
            </w:r>
            <w:r>
              <w:rPr>
                <w:rFonts w:ascii="Times New Roman" w:hAnsi="Times New Roman" w:eastAsia="仿宋" w:cs="Times New Roman"/>
                <w:b w:val="0"/>
              </w:rPr>
              <w:t>30</w:t>
            </w:r>
            <w:r>
              <w:rPr>
                <w:rFonts w:ascii="Times New Roman" w:hAnsi="仿宋" w:eastAsia="仿宋" w:cs="Times New Roman"/>
                <w:b w:val="0"/>
              </w:rPr>
              <w:t>日后出生），特别优秀人才可适当放宽）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薪酬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待遇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基薪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绩效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五险一金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公司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其他</w:t>
            </w:r>
            <w:r>
              <w:rPr>
                <w:rFonts w:ascii="Times New Roman" w:hAnsi="仿宋" w:eastAsia="仿宋" w:cs="Times New Roman"/>
                <w:b w:val="0"/>
              </w:rPr>
              <w:t>福利</w:t>
            </w:r>
            <w:r>
              <w:rPr>
                <w:rFonts w:ascii="Times New Roman" w:hAnsi="Times New Roman" w:eastAsia="仿宋" w:cs="Times New Roman"/>
                <w:b w:val="0"/>
              </w:rPr>
              <w:t>10-1</w:t>
            </w:r>
            <w:r>
              <w:rPr>
                <w:rFonts w:hint="eastAsia" w:ascii="Times New Roman" w:hAnsi="Times New Roman" w:eastAsia="仿宋" w:cs="Times New Roman"/>
                <w:b w:val="0"/>
                <w:lang w:val="en-US" w:eastAsia="zh-CN"/>
              </w:rPr>
              <w:t>4</w:t>
            </w:r>
            <w:r>
              <w:rPr>
                <w:rFonts w:ascii="Times New Roman" w:hAnsi="仿宋" w:eastAsia="仿宋" w:cs="Times New Roman"/>
                <w:b w:val="0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职责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after="0" w:line="240" w:lineRule="auto"/>
              <w:rPr>
                <w:rFonts w:hint="eastAsia" w:ascii="Times New Roman" w:hAnsi="Times New Roman" w:eastAsia="仿宋" w:cs="Times New Roman"/>
                <w:b w:val="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lang w:eastAsia="zh-CN"/>
              </w:rPr>
              <w:t>负责综合财务部全面工作；</w:t>
            </w:r>
          </w:p>
          <w:p>
            <w:pPr>
              <w:pStyle w:val="2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负责公司文件、各类报告及请示、领导讲话等的起草、成文，负责各种会议记录的整理及会议前期准备等工作；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b w:val="0"/>
              </w:rPr>
              <w:t>.</w:t>
            </w:r>
            <w:r>
              <w:rPr>
                <w:rFonts w:ascii="Times New Roman" w:hAnsi="仿宋" w:eastAsia="仿宋" w:cs="Times New Roman"/>
                <w:b w:val="0"/>
              </w:rPr>
              <w:t>制订和完善相关管理制度；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Times New Roman" w:eastAsia="仿宋" w:cs="Times New Roman"/>
                <w:b w:val="0"/>
              </w:rPr>
              <w:t>4.</w:t>
            </w:r>
            <w:r>
              <w:rPr>
                <w:rFonts w:ascii="Times New Roman" w:hAnsi="仿宋" w:eastAsia="仿宋" w:cs="Times New Roman"/>
                <w:b w:val="0"/>
              </w:rPr>
              <w:t>完成公司安排的各项督查督办工作事项；建立公司绩效管理体系，监督体系的有效执行；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Times New Roman" w:eastAsia="仿宋" w:cs="Times New Roman"/>
                <w:b w:val="0"/>
              </w:rPr>
              <w:t>5.</w:t>
            </w:r>
            <w:r>
              <w:rPr>
                <w:rFonts w:ascii="Times New Roman" w:hAnsi="仿宋" w:eastAsia="仿宋" w:cs="Times New Roman"/>
                <w:b w:val="0"/>
              </w:rPr>
              <w:t>完成上级交办的其它工作任务。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任职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条件</w:t>
            </w:r>
          </w:p>
        </w:tc>
        <w:tc>
          <w:tcPr>
            <w:tcW w:w="7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Times New Roman" w:eastAsia="仿宋" w:cs="Times New Roman"/>
                <w:b w:val="0"/>
              </w:rPr>
              <w:t>1</w:t>
            </w:r>
            <w:r>
              <w:rPr>
                <w:rFonts w:ascii="Times New Roman" w:hAnsi="仿宋" w:eastAsia="仿宋" w:cs="Times New Roman"/>
                <w:b w:val="0"/>
              </w:rPr>
              <w:t>．汉语言文学、文秘、行政管理专业全日制本科及以上学历或</w:t>
            </w:r>
            <w:r>
              <w:rPr>
                <w:rFonts w:ascii="Times New Roman" w:hAnsi="Times New Roman" w:eastAsia="仿宋" w:cs="Times New Roman"/>
                <w:b w:val="0"/>
              </w:rPr>
              <w:t>5</w:t>
            </w:r>
            <w:r>
              <w:rPr>
                <w:rFonts w:ascii="Times New Roman" w:hAnsi="仿宋" w:eastAsia="仿宋" w:cs="Times New Roman"/>
                <w:b w:val="0"/>
              </w:rPr>
              <w:t>年及以上长期从事行政管理、办公室工作者；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Times New Roman" w:eastAsia="仿宋" w:cs="Times New Roman"/>
                <w:b w:val="0"/>
              </w:rPr>
              <w:t>2</w:t>
            </w:r>
            <w:r>
              <w:rPr>
                <w:rFonts w:ascii="Times New Roman" w:hAnsi="仿宋" w:eastAsia="仿宋" w:cs="Times New Roman"/>
                <w:b w:val="0"/>
              </w:rPr>
              <w:t>．文学基础较好，具备扎实的公文写作功底和较强的人际交往、良好的组织、协调、表达能力和团队合作精神。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Times New Roman" w:eastAsia="仿宋" w:cs="Times New Roman"/>
                <w:b w:val="0"/>
              </w:rPr>
              <w:t>3</w:t>
            </w:r>
            <w:r>
              <w:rPr>
                <w:rFonts w:ascii="Times New Roman" w:hAnsi="仿宋" w:eastAsia="仿宋" w:cs="Times New Roman"/>
                <w:b w:val="0"/>
              </w:rPr>
              <w:t>．公文写作能力突出、工作经历较丰富、从事行政工作管理年限较长的，可适当放宽学历及年龄等条件并优先考虑。</w:t>
            </w:r>
          </w:p>
        </w:tc>
      </w:tr>
    </w:tbl>
    <w:p>
      <w:pPr>
        <w:pStyle w:val="2"/>
        <w:spacing w:before="0" w:after="0" w:line="600" w:lineRule="exact"/>
        <w:ind w:firstLine="320" w:firstLineChars="100"/>
        <w:jc w:val="both"/>
        <w:rPr>
          <w:rFonts w:ascii="仿宋_GB2312" w:hAnsi="黑体" w:eastAsia="仿宋_GB2312"/>
          <w:b w:val="0"/>
        </w:rPr>
      </w:pPr>
      <w:r>
        <w:rPr>
          <w:rFonts w:hint="eastAsia" w:ascii="仿宋_GB2312" w:hAnsi="黑体" w:eastAsia="仿宋_GB2312"/>
          <w:b w:val="0"/>
        </w:rPr>
        <w:t>附件2</w:t>
      </w:r>
    </w:p>
    <w:p>
      <w:pPr>
        <w:pStyle w:val="2"/>
        <w:spacing w:before="0" w:after="0" w:line="600" w:lineRule="exact"/>
        <w:ind w:firstLine="320" w:firstLineChars="100"/>
        <w:jc w:val="both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（二）法务专员</w:t>
      </w:r>
    </w:p>
    <w:tbl>
      <w:tblPr>
        <w:tblStyle w:val="5"/>
        <w:tblW w:w="89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424"/>
        <w:gridCol w:w="1317"/>
        <w:gridCol w:w="1329"/>
        <w:gridCol w:w="1442"/>
        <w:gridCol w:w="21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名称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法务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专员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类型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中层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管理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招聘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人数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工作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性质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全职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工作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地点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湖南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娄底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甄选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方式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笔试+面试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年龄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要求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2"/>
              <w:spacing w:before="0" w:after="0" w:line="500" w:lineRule="exact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原则上45周岁以下（1971年9月30日后出生），特别优秀人才可适当放宽）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薪酬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待遇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pacing w:before="0" w:after="0" w:line="500" w:lineRule="exact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基薪+绩效+五险一金+公司其他福利</w:t>
            </w:r>
            <w:r>
              <w:rPr>
                <w:rFonts w:hint="eastAsia" w:ascii="Times New Roman" w:hAnsi="Times New Roman" w:eastAsia="仿宋_GB2312" w:cs="Times New Roman"/>
                <w:b w:val="0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b w:val="0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b w:val="0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b w:val="0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  <w:jc w:val="center"/>
        </w:trPr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职责</w:t>
            </w:r>
          </w:p>
        </w:tc>
        <w:tc>
          <w:tcPr>
            <w:tcW w:w="7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both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1.负责公司法律事务相关工作；</w:t>
            </w:r>
          </w:p>
          <w:p>
            <w:pPr>
              <w:pStyle w:val="2"/>
              <w:spacing w:before="0" w:after="0" w:line="500" w:lineRule="exact"/>
              <w:jc w:val="both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2.负责反担保合同的审核、相关要素的填写等；</w:t>
            </w:r>
          </w:p>
          <w:p>
            <w:pPr>
              <w:pStyle w:val="2"/>
              <w:spacing w:before="0" w:after="0" w:line="500" w:lineRule="exact"/>
              <w:jc w:val="both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3.负责与公司外聘</w:t>
            </w:r>
            <w:r>
              <w:rPr>
                <w:rFonts w:hint="eastAsia" w:ascii="Times New Roman" w:hAnsi="Times New Roman" w:eastAsia="仿宋_GB2312" w:cs="Times New Roman"/>
                <w:b w:val="0"/>
                <w:lang w:eastAsia="zh-CN"/>
              </w:rPr>
              <w:t>法律</w:t>
            </w:r>
            <w:r>
              <w:rPr>
                <w:rFonts w:ascii="Times New Roman" w:hAnsi="Times New Roman" w:eastAsia="仿宋_GB2312" w:cs="Times New Roman"/>
                <w:b w:val="0"/>
              </w:rPr>
              <w:t>顾问联系、沟通；</w:t>
            </w:r>
          </w:p>
          <w:p>
            <w:pPr>
              <w:pStyle w:val="2"/>
              <w:spacing w:before="0" w:after="0" w:line="500" w:lineRule="exact"/>
              <w:jc w:val="both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4.负责公司与银行及其他相关合作的法律事务、文稿审核；</w:t>
            </w:r>
          </w:p>
          <w:p>
            <w:pPr>
              <w:pStyle w:val="2"/>
              <w:spacing w:before="0" w:after="0" w:line="500" w:lineRule="exact"/>
              <w:jc w:val="both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5.负责追偿等相关法律事务；</w:t>
            </w:r>
          </w:p>
          <w:p>
            <w:pPr>
              <w:pStyle w:val="2"/>
              <w:spacing w:before="0" w:after="0" w:line="500" w:lineRule="exact"/>
              <w:jc w:val="both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6.完成上级交办的其它事务。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任职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条件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pacing w:before="0" w:after="0" w:line="500" w:lineRule="exact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1.具有法律专业大学本科及以上学历，熟悉相关国家政策及法律法规；</w:t>
            </w:r>
          </w:p>
          <w:p>
            <w:pPr>
              <w:pStyle w:val="2"/>
              <w:spacing w:before="0" w:after="0" w:line="500" w:lineRule="exact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2.通过国家司法考试或具备律师执业资格者，可适当放宽条件并优先考虑；</w:t>
            </w:r>
          </w:p>
          <w:p>
            <w:pPr>
              <w:pStyle w:val="2"/>
              <w:spacing w:before="0" w:after="0" w:line="500" w:lineRule="exact"/>
              <w:rPr>
                <w:rFonts w:ascii="Times New Roman" w:hAnsi="Times New Roman" w:eastAsia="仿宋_GB2312" w:cs="Times New Roman"/>
                <w:b w:val="0"/>
              </w:rPr>
            </w:pPr>
            <w:r>
              <w:rPr>
                <w:rFonts w:ascii="Times New Roman" w:hAnsi="Times New Roman" w:eastAsia="仿宋_GB2312" w:cs="Times New Roman"/>
                <w:b w:val="0"/>
              </w:rPr>
              <w:t>3.具有良好的组织、协调、表达能力和团队合作精神。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娄底市兴娄融资担保有限公司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员工招聘报名表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28"/>
          <w:szCs w:val="28"/>
        </w:rPr>
        <w:t>填报职位：____________________________</w:t>
      </w:r>
    </w:p>
    <w:tbl>
      <w:tblPr>
        <w:tblStyle w:val="5"/>
        <w:tblW w:w="951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1"/>
        <w:gridCol w:w="743"/>
        <w:gridCol w:w="537"/>
        <w:gridCol w:w="826"/>
        <w:gridCol w:w="17"/>
        <w:gridCol w:w="175"/>
        <w:gridCol w:w="887"/>
        <w:gridCol w:w="1470"/>
        <w:gridCol w:w="675"/>
        <w:gridCol w:w="755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ind w:left="440" w:left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省       市（县）    镇（乡）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及学位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及学位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</w:t>
            </w:r>
          </w:p>
          <w:p>
            <w:pPr>
              <w:spacing w:after="0" w:line="5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及专业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after="0" w:line="500" w:lineRule="exact"/>
              <w:ind w:firstLine="114" w:firstLineChars="5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after="0" w:line="500" w:lineRule="exact"/>
              <w:ind w:firstLine="110" w:firstLineChars="5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968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500" w:lineRule="exact"/>
              <w:ind w:firstLine="11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 主要 社会 关系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 突出 业绩</w:t>
            </w:r>
          </w:p>
        </w:tc>
        <w:tc>
          <w:tcPr>
            <w:tcW w:w="8774" w:type="dxa"/>
            <w:gridSpan w:val="11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774" w:type="dxa"/>
            <w:gridSpan w:val="11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774" w:type="dxa"/>
            <w:gridSpan w:val="11"/>
          </w:tcPr>
          <w:p>
            <w:pPr>
              <w:spacing w:line="44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8774" w:type="dxa"/>
            <w:gridSpan w:val="11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774" w:type="dxa"/>
            <w:gridSpan w:val="11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说明：1.此表用蓝黑色钢笔填写，字迹要清楚；</w:t>
      </w:r>
    </w:p>
    <w:p>
      <w:pPr>
        <w:spacing w:line="320" w:lineRule="exact"/>
        <w:ind w:firstLine="720" w:firstLineChars="300"/>
        <w:rPr>
          <w:rFonts w:eastAsia="仿宋_GB2312"/>
          <w:snapToGrid w:val="0"/>
          <w:spacing w:val="6"/>
          <w:sz w:val="32"/>
          <w:szCs w:val="32"/>
        </w:rPr>
      </w:pPr>
      <w:r>
        <w:rPr>
          <w:rFonts w:hint="eastAsia" w:ascii="仿宋_GB2312" w:hAnsi="仿宋"/>
          <w:sz w:val="24"/>
        </w:rPr>
        <w:t>2.此表须如实填写，经审核发现与事实不符的，责任自负。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701" w:right="1588" w:bottom="1588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726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2D32"/>
    <w:multiLevelType w:val="singleLevel"/>
    <w:tmpl w:val="58002D3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1A08"/>
    <w:rsid w:val="1F871A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2016-10-14T09:10:00Z</dcterms:created>
  <dc:creator>Administrator</dc:creator>
  <cp:lastModifiedBy>Administrator</cp:lastModifiedBy>
  <dcterms:modified xsi:type="dcterms:W3CDTF">2016-10-14T09:10:45Z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