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80" w:lineRule="exact"/>
        <w:jc w:val="center"/>
        <w:rPr>
          <w:rFonts w:hint="eastAsia" w:ascii="方正小标宋简体" w:hAnsi="宋体" w:eastAsia="方正小标宋简体" w:cs="仿宋"/>
          <w:color w:val="000000"/>
          <w:spacing w:val="-20"/>
          <w:sz w:val="44"/>
          <w:szCs w:val="44"/>
        </w:rPr>
      </w:pPr>
    </w:p>
    <w:p>
      <w:pPr>
        <w:pStyle w:val="4"/>
        <w:widowControl/>
        <w:spacing w:before="0" w:beforeAutospacing="0" w:after="0" w:afterAutospacing="0" w:line="580" w:lineRule="exact"/>
        <w:jc w:val="center"/>
        <w:rPr>
          <w:rFonts w:hint="eastAsia" w:ascii="方正小标宋简体" w:hAnsi="宋体" w:eastAsia="方正小标宋简体" w:cs="仿宋"/>
          <w:color w:val="000000"/>
          <w:spacing w:val="-20"/>
          <w:sz w:val="44"/>
          <w:szCs w:val="44"/>
        </w:rPr>
      </w:pPr>
      <w:r>
        <w:rPr>
          <w:rFonts w:hint="eastAsia" w:ascii="方正小标宋简体" w:hAnsi="宋体" w:eastAsia="方正小标宋简体" w:cs="仿宋"/>
          <w:color w:val="000000"/>
          <w:spacing w:val="-20"/>
          <w:sz w:val="44"/>
          <w:szCs w:val="44"/>
        </w:rPr>
        <w:t>民权县委政法委公开选调机关事业人员公告</w:t>
      </w:r>
    </w:p>
    <w:p>
      <w:pPr>
        <w:pStyle w:val="4"/>
        <w:widowControl/>
        <w:spacing w:before="0" w:beforeAutospacing="0" w:after="0" w:afterAutospacing="0" w:line="580" w:lineRule="exact"/>
        <w:jc w:val="both"/>
        <w:rPr>
          <w:rFonts w:ascii="仿宋" w:hAnsi="仿宋" w:eastAsia="仿宋" w:cs="仿宋"/>
          <w:color w:val="000000"/>
          <w:sz w:val="32"/>
          <w:szCs w:val="32"/>
        </w:rPr>
      </w:pPr>
    </w:p>
    <w:p>
      <w:pPr>
        <w:pStyle w:val="4"/>
        <w:widowControl/>
        <w:spacing w:before="0" w:beforeAutospacing="0" w:after="0" w:afterAutospacing="0" w:line="580" w:lineRule="exact"/>
        <w:ind w:firstLine="645"/>
        <w:jc w:val="both"/>
        <w:rPr>
          <w:rFonts w:hint="eastAsia" w:ascii="仿宋_GB2312" w:hAnsi="仿宋" w:eastAsia="仿宋_GB2312" w:cs="仿宋"/>
          <w:color w:val="000000"/>
          <w:sz w:val="32"/>
          <w:szCs w:val="32"/>
        </w:rPr>
      </w:pPr>
      <w:r>
        <w:rPr>
          <w:rFonts w:hint="eastAsia" w:ascii="仿宋_GB2312" w:hAnsi="仿宋" w:eastAsia="仿宋_GB2312"/>
          <w:color w:val="000000"/>
          <w:sz w:val="32"/>
          <w:szCs w:val="32"/>
          <w:shd w:val="clear" w:color="auto" w:fill="FFFFFF"/>
        </w:rPr>
        <w:t>为进一步加强政法委干部队伍建设，根据</w:t>
      </w:r>
      <w:r>
        <w:rPr>
          <w:rFonts w:hint="eastAsia" w:ascii="仿宋_GB2312" w:hAnsi="仿宋" w:eastAsia="仿宋_GB2312"/>
          <w:sz w:val="32"/>
          <w:szCs w:val="32"/>
        </w:rPr>
        <w:t>《中华人民共和国公务员法》、《公务员公开遴选办法（试行）》（中组发〔2013〕3号）和《河南省事业单位公开招聘工作规程》（豫人社〔2015〕55号）的有关规定，</w:t>
      </w:r>
      <w:r>
        <w:rPr>
          <w:rFonts w:hint="eastAsia" w:ascii="仿宋_GB2312" w:hAnsi="仿宋" w:eastAsia="仿宋_GB2312"/>
          <w:color w:val="000000"/>
          <w:sz w:val="32"/>
          <w:szCs w:val="32"/>
          <w:shd w:val="clear" w:color="auto" w:fill="FFFFFF"/>
        </w:rPr>
        <w:t>结合政法委机关人员编制空缺情况，</w:t>
      </w:r>
      <w:r>
        <w:rPr>
          <w:rFonts w:hint="eastAsia" w:ascii="仿宋_GB2312" w:hAnsi="仿宋" w:eastAsia="仿宋_GB2312" w:cs="仿宋"/>
          <w:color w:val="000000"/>
          <w:sz w:val="32"/>
          <w:szCs w:val="32"/>
        </w:rPr>
        <w:t>经研究，决定组织实施县委政法委公开选调机关事业人员工作。现公告如下：</w:t>
      </w:r>
    </w:p>
    <w:p>
      <w:pPr>
        <w:pStyle w:val="4"/>
        <w:widowControl/>
        <w:spacing w:before="0" w:beforeAutospacing="0" w:after="0" w:afterAutospacing="0" w:line="580" w:lineRule="exact"/>
        <w:ind w:firstLine="645"/>
        <w:jc w:val="both"/>
        <w:rPr>
          <w:rFonts w:ascii="黑体" w:hAnsi="黑体" w:eastAsia="黑体" w:cs="仿宋"/>
          <w:color w:val="000000"/>
          <w:sz w:val="32"/>
          <w:szCs w:val="32"/>
        </w:rPr>
      </w:pPr>
      <w:r>
        <w:rPr>
          <w:rFonts w:hint="eastAsia" w:ascii="黑体" w:hAnsi="黑体" w:eastAsia="黑体" w:cs="仿宋"/>
          <w:color w:val="000000"/>
          <w:sz w:val="32"/>
          <w:szCs w:val="32"/>
        </w:rPr>
        <w:t>一、选调名额</w:t>
      </w:r>
    </w:p>
    <w:p>
      <w:pPr>
        <w:pStyle w:val="4"/>
        <w:widowControl/>
        <w:spacing w:before="0" w:beforeAutospacing="0" w:after="0" w:afterAutospacing="0" w:line="580" w:lineRule="exact"/>
        <w:ind w:firstLine="645"/>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根据编制、职位空缺情况，公开选调全供事业编制人员4名。</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二、选调工作原则</w:t>
      </w:r>
    </w:p>
    <w:p>
      <w:pPr>
        <w:pStyle w:val="4"/>
        <w:widowControl/>
        <w:spacing w:before="0" w:beforeAutospacing="0" w:after="0" w:afterAutospacing="0" w:line="580" w:lineRule="exact"/>
        <w:jc w:val="both"/>
        <w:rPr>
          <w:rFonts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_GB2312" w:hAnsi="仿宋" w:eastAsia="仿宋_GB2312" w:cs="仿宋"/>
          <w:color w:val="000000"/>
          <w:sz w:val="32"/>
          <w:szCs w:val="32"/>
        </w:rPr>
        <w:t>选调工作坚持面向基层、人岗相适、德才兼备的选人标准，坚持“公开、平等、竞争、择优”的原则。</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三、选调工作组织形式</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 w:hAnsi="仿宋" w:eastAsia="仿宋" w:cs="仿宋"/>
          <w:color w:val="000000"/>
          <w:sz w:val="32"/>
          <w:szCs w:val="32"/>
        </w:rPr>
        <w:t>　　</w:t>
      </w:r>
      <w:r>
        <w:rPr>
          <w:rFonts w:hint="eastAsia" w:ascii="仿宋_GB2312" w:hAnsi="仿宋" w:eastAsia="仿宋_GB2312" w:cs="仿宋"/>
          <w:color w:val="000000"/>
          <w:sz w:val="32"/>
          <w:szCs w:val="32"/>
        </w:rPr>
        <w:t>选调具体工作按本公告规定的条件、程序和方法进行，由县委组织部、县委政法委、县人力资源和社会保障局联合组织实施。</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四、选调范围</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 w:hAnsi="仿宋" w:eastAsia="仿宋" w:cs="仿宋"/>
          <w:color w:val="000000"/>
          <w:sz w:val="32"/>
          <w:szCs w:val="32"/>
        </w:rPr>
        <w:t>　　</w:t>
      </w:r>
      <w:r>
        <w:rPr>
          <w:rFonts w:hint="eastAsia" w:ascii="仿宋_GB2312" w:hAnsi="仿宋" w:eastAsia="仿宋_GB2312" w:cs="仿宋"/>
          <w:color w:val="000000"/>
          <w:sz w:val="32"/>
          <w:szCs w:val="32"/>
        </w:rPr>
        <w:t>民权县公务员和财政全供事业在编在职(岗)科员以下干部。</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五、选调资格条件</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1.热爱政法工作，政治立场坚定，党性观念强。严格遵守政治纪律和政治规矩，认真贯彻执行党的路线方针政策，同党中央保持高度一致。</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2.道德品行端正，自律意识强。公道正派，坚持原则，遵纪守法，团结同志，社会形象好。</w:t>
      </w:r>
    </w:p>
    <w:p>
      <w:pPr>
        <w:pStyle w:val="4"/>
        <w:widowControl/>
        <w:spacing w:before="0" w:beforeAutospacing="0" w:after="0" w:afterAutospacing="0" w:line="58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3.大学本科以上文化程度。</w:t>
      </w:r>
    </w:p>
    <w:p>
      <w:pPr>
        <w:pStyle w:val="4"/>
        <w:widowControl/>
        <w:spacing w:before="0" w:beforeAutospacing="0" w:after="0" w:afterAutospacing="0" w:line="58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4.年龄35周岁以下(1981年11月</w:t>
      </w:r>
      <w:r>
        <w:rPr>
          <w:rFonts w:hint="eastAsia" w:ascii="仿宋_GB2312" w:hAnsi="仿宋" w:eastAsia="仿宋_GB2312" w:cs="仿宋"/>
          <w:color w:val="000000"/>
          <w:sz w:val="32"/>
          <w:szCs w:val="32"/>
          <w:lang w:val="en-US" w:eastAsia="zh-CN"/>
        </w:rPr>
        <w:t>11</w:t>
      </w:r>
      <w:r>
        <w:rPr>
          <w:rFonts w:hint="eastAsia" w:ascii="仿宋_GB2312" w:hAnsi="仿宋" w:eastAsia="仿宋_GB2312" w:cs="仿宋"/>
          <w:color w:val="000000"/>
          <w:sz w:val="32"/>
          <w:szCs w:val="32"/>
        </w:rPr>
        <w:t>日以后出生)，具有硕士学位，年龄可放宽至38岁以下(1978年11月</w:t>
      </w:r>
      <w:r>
        <w:rPr>
          <w:rFonts w:hint="eastAsia" w:ascii="仿宋_GB2312" w:hAnsi="仿宋" w:eastAsia="仿宋_GB2312" w:cs="仿宋"/>
          <w:color w:val="000000"/>
          <w:sz w:val="32"/>
          <w:szCs w:val="32"/>
          <w:lang w:val="en-US" w:eastAsia="zh-CN"/>
        </w:rPr>
        <w:t>11</w:t>
      </w:r>
      <w:r>
        <w:rPr>
          <w:rFonts w:hint="eastAsia" w:ascii="仿宋_GB2312" w:hAnsi="仿宋" w:eastAsia="仿宋_GB2312" w:cs="仿宋"/>
          <w:color w:val="000000"/>
          <w:sz w:val="32"/>
          <w:szCs w:val="32"/>
        </w:rPr>
        <w:t>日以后出生)。</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5.报名者应为所在单位已转正定级后的工作人员。</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6.</w:t>
      </w:r>
      <w:r>
        <w:rPr>
          <w:rFonts w:ascii="仿宋_GB2312" w:hAnsi="仿宋" w:eastAsia="仿宋_GB2312" w:cs="仿宋"/>
          <w:color w:val="000000"/>
          <w:sz w:val="32"/>
          <w:szCs w:val="32"/>
        </w:rPr>
        <w:t>符合《公务员录用体检通用标准（试行）》规定的相关身体条件。</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ascii="仿宋_GB2312" w:hAnsi="仿宋" w:eastAsia="仿宋_GB2312" w:cs="仿宋"/>
          <w:color w:val="000000"/>
          <w:sz w:val="32"/>
          <w:szCs w:val="32"/>
        </w:rPr>
        <w:t>具有下列情形之一的，不得报考：尚在试用期内的；受处分期间或者未满影响期限的；正在接受审计、纪律审查，或者涉嫌犯罪，司法程序尚未终结的；与</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委政法委（含</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综治办、</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委防范办、</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委维稳办、</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法学会）工作人员有夫妻、直系血亲、三代以内旁系血亲或近姻亲关系的；法律、法规和政策规定不得转任的其他情形的人员。</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六、选调工作程序</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选调工作按照发布信息、报名、资格审查、笔试、面试、考察、体检、公示、办理调动的程序进行。</w:t>
      </w:r>
    </w:p>
    <w:p>
      <w:pPr>
        <w:pStyle w:val="4"/>
        <w:widowControl/>
        <w:spacing w:before="0" w:beforeAutospacing="0" w:after="0" w:afterAutospacing="0" w:line="580" w:lineRule="exact"/>
        <w:jc w:val="both"/>
        <w:rPr>
          <w:rFonts w:hint="eastAsia" w:ascii="楷体_GB2312" w:hAnsi="楷体" w:eastAsia="楷体_GB2312" w:cs="仿宋"/>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(一)发布信息</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在民权网发布公开选调信息。</w:t>
      </w:r>
    </w:p>
    <w:p>
      <w:pPr>
        <w:pStyle w:val="4"/>
        <w:widowControl/>
        <w:spacing w:before="0" w:beforeAutospacing="0" w:after="0" w:afterAutospacing="0" w:line="580" w:lineRule="exact"/>
        <w:jc w:val="both"/>
        <w:rPr>
          <w:rFonts w:ascii="楷体" w:hAnsi="楷体" w:eastAsia="楷体" w:cs="仿宋"/>
          <w:b/>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(二)报名与资格审查</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1.报名时间：2016年11月1</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日—1</w:t>
      </w:r>
      <w:r>
        <w:rPr>
          <w:rFonts w:hint="eastAsia" w:ascii="仿宋_GB2312" w:hAnsi="仿宋" w:eastAsia="仿宋_GB2312" w:cs="仿宋"/>
          <w:color w:val="000000"/>
          <w:sz w:val="32"/>
          <w:szCs w:val="32"/>
          <w:lang w:val="en-US" w:eastAsia="zh-CN"/>
        </w:rPr>
        <w:t>7</w:t>
      </w:r>
      <w:r>
        <w:rPr>
          <w:rFonts w:hint="eastAsia" w:ascii="仿宋_GB2312" w:hAnsi="仿宋" w:eastAsia="仿宋_GB2312" w:cs="仿宋"/>
          <w:color w:val="000000"/>
          <w:sz w:val="32"/>
          <w:szCs w:val="32"/>
        </w:rPr>
        <w:t>日(上午8:00-12:00，下午14:30-17:30)，逾期不再受理。</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2.报名地点：县委政法委政工科(东区人力资源大厦10楼1005房间)，联系电话</w:t>
      </w:r>
      <w:r>
        <w:rPr>
          <w:rFonts w:hint="eastAsia" w:ascii="仿宋_GB2312" w:hAnsi="仿宋" w:eastAsia="仿宋_GB2312" w:cs="仿宋"/>
          <w:color w:val="000000"/>
          <w:sz w:val="32"/>
          <w:szCs w:val="32"/>
          <w:lang w:val="en-US" w:eastAsia="zh-CN"/>
        </w:rPr>
        <w:t>：</w:t>
      </w:r>
      <w:r>
        <w:rPr>
          <w:rFonts w:hint="eastAsia" w:ascii="仿宋_GB2312" w:hAnsi="仿宋" w:eastAsia="仿宋_GB2312" w:cs="仿宋"/>
          <w:color w:val="000000"/>
          <w:sz w:val="32"/>
          <w:szCs w:val="32"/>
        </w:rPr>
        <w:t>8585610  8551551。</w:t>
      </w:r>
    </w:p>
    <w:p>
      <w:pPr>
        <w:pStyle w:val="4"/>
        <w:widowControl/>
        <w:spacing w:before="0" w:beforeAutospacing="0" w:after="0" w:afterAutospacing="0" w:line="58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3.报名方式：采用现场报名方式。报名时需携带本人有效身份证、毕业证、相关资格证书原件和复印件及县全供事业单位出具的同意报考证明(证明内容显示工作经历年限、时间和加盖单位公章);近期同底版免冠1英寸彩色照片4张(照片背面注明姓名、单位、身份证号)，以及经所在单位盖章后的《民权县委政法委公开选调机关事业人员报名表》一式三份(可从民权网下载)。</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4.资格审查：报名工作结束后，由县委组织部、县委政法委、县人力资源和社会保障局组成的资格审查工作组对报名者进行资格审查，合格者发放准考证。报名人数与拟选调人数的比例不低于3:1。资格审查贯穿于本次选调工作的全过程，凡发现报考者弄虚作假的，立即取消其报名、考试、选调资格。</w:t>
      </w:r>
    </w:p>
    <w:p>
      <w:pPr>
        <w:pStyle w:val="4"/>
        <w:widowControl/>
        <w:spacing w:before="0" w:beforeAutospacing="0" w:after="0" w:afterAutospacing="0" w:line="580" w:lineRule="exact"/>
        <w:jc w:val="both"/>
        <w:rPr>
          <w:rFonts w:ascii="楷体" w:hAnsi="楷体" w:eastAsia="楷体" w:cs="仿宋"/>
          <w:b/>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(三)考试</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考试分为笔试、面试。</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1.笔试。</w:t>
      </w:r>
      <w:r>
        <w:rPr>
          <w:rFonts w:ascii="仿宋_GB2312" w:hAnsi="仿宋" w:eastAsia="仿宋_GB2312" w:cs="仿宋"/>
          <w:color w:val="000000"/>
          <w:sz w:val="32"/>
          <w:szCs w:val="32"/>
        </w:rPr>
        <w:t>笔试主要测试公务员素质要求的知识、政法理论与实践、公文写作能力。笔试成绩将在一定范围内公开</w:t>
      </w:r>
      <w:r>
        <w:rPr>
          <w:rFonts w:hint="eastAsia" w:ascii="仿宋_GB2312" w:hAnsi="仿宋" w:eastAsia="仿宋_GB2312" w:cs="仿宋"/>
          <w:color w:val="000000"/>
          <w:sz w:val="32"/>
          <w:szCs w:val="32"/>
        </w:rPr>
        <w:t>。考试时间、地点以准考证为准。</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2.面试。根据笔试成绩，按1:3的比例，从高分到低分确定面试对象。面试主要测试报考者的专业技能逻辑思维、语言表达和心理素质等。面试时间和地点另行通知。</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考试总成绩=笔试总成绩×50%+面试成绩×50%。</w:t>
      </w:r>
    </w:p>
    <w:p>
      <w:pPr>
        <w:pStyle w:val="4"/>
        <w:widowControl/>
        <w:spacing w:before="0" w:beforeAutospacing="0" w:after="0" w:afterAutospacing="0" w:line="580" w:lineRule="exact"/>
        <w:jc w:val="both"/>
        <w:rPr>
          <w:rFonts w:ascii="楷体" w:hAnsi="楷体" w:eastAsia="楷体" w:cs="仿宋"/>
          <w:b/>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(四)体检</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根据考试总成绩，按选调名额1:1的比例从高分到低分确定参加体检人员(总成绩相同时，以笔试成绩为准;笔试成绩相同时，采取加试面试，面试成绩高者进入体检)。体检参照公务员录用体检有关标准和要求执行。若体检不合格，按总成绩由高到低依次递补，递补人员确定方式同上。</w:t>
      </w:r>
    </w:p>
    <w:p>
      <w:pPr>
        <w:pStyle w:val="4"/>
        <w:widowControl/>
        <w:spacing w:before="0" w:beforeAutospacing="0" w:after="0" w:afterAutospacing="0" w:line="580" w:lineRule="exact"/>
        <w:jc w:val="both"/>
        <w:rPr>
          <w:rFonts w:ascii="楷体" w:hAnsi="楷体" w:eastAsia="楷体" w:cs="仿宋"/>
          <w:b/>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(五)考察</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体检合格，列为考察对象。由县委政法委组成考察组，考察组由2名以上人员组成，通过个别谈话、查阅档案等方式进行全面考察。若考察不合格，按总成绩由高到低依次递补，递补人员确定方式同上。</w:t>
      </w:r>
    </w:p>
    <w:p>
      <w:pPr>
        <w:pStyle w:val="4"/>
        <w:widowControl/>
        <w:spacing w:before="0" w:beforeAutospacing="0" w:after="0" w:afterAutospacing="0" w:line="580" w:lineRule="exact"/>
        <w:jc w:val="both"/>
        <w:rPr>
          <w:rFonts w:ascii="楷体" w:hAnsi="楷体" w:eastAsia="楷体" w:cs="仿宋"/>
          <w:b/>
          <w:color w:val="000000"/>
          <w:sz w:val="32"/>
          <w:szCs w:val="32"/>
        </w:rPr>
      </w:pPr>
      <w:r>
        <w:rPr>
          <w:rFonts w:hint="eastAsia" w:ascii="仿宋" w:hAnsi="仿宋" w:eastAsia="仿宋" w:cs="仿宋"/>
          <w:color w:val="000000"/>
          <w:sz w:val="32"/>
          <w:szCs w:val="32"/>
        </w:rPr>
        <w:t>　　</w:t>
      </w:r>
      <w:r>
        <w:rPr>
          <w:rFonts w:hint="eastAsia" w:ascii="楷体_GB2312" w:hAnsi="楷体" w:eastAsia="楷体_GB2312" w:cs="仿宋"/>
          <w:color w:val="000000"/>
          <w:sz w:val="32"/>
          <w:szCs w:val="32"/>
        </w:rPr>
        <w:t>(六)决定与任职</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体检、考察结束后，根据考试总成绩和考察情况，</w:t>
      </w:r>
      <w:r>
        <w:rPr>
          <w:rFonts w:ascii="仿宋_GB2312" w:hAnsi="仿宋" w:eastAsia="仿宋_GB2312" w:cs="仿宋"/>
          <w:color w:val="000000"/>
          <w:sz w:val="32"/>
          <w:szCs w:val="32"/>
        </w:rPr>
        <w:t>经</w:t>
      </w:r>
      <w:r>
        <w:rPr>
          <w:rFonts w:hint="eastAsia" w:ascii="仿宋_GB2312" w:hAnsi="仿宋" w:eastAsia="仿宋_GB2312" w:cs="仿宋"/>
          <w:color w:val="000000"/>
          <w:sz w:val="32"/>
          <w:szCs w:val="32"/>
        </w:rPr>
        <w:t>县</w:t>
      </w:r>
      <w:r>
        <w:rPr>
          <w:rFonts w:ascii="仿宋_GB2312" w:hAnsi="仿宋" w:eastAsia="仿宋_GB2312" w:cs="仿宋"/>
          <w:color w:val="000000"/>
          <w:sz w:val="32"/>
          <w:szCs w:val="32"/>
        </w:rPr>
        <w:t>委政法委书记办公会研究</w:t>
      </w:r>
      <w:r>
        <w:rPr>
          <w:rFonts w:hint="eastAsia" w:ascii="仿宋_GB2312" w:hAnsi="仿宋" w:eastAsia="仿宋_GB2312" w:cs="仿宋"/>
          <w:color w:val="000000"/>
          <w:sz w:val="32"/>
          <w:szCs w:val="32"/>
        </w:rPr>
        <w:t>决定拟选调人员，并在民权网站和调出、调入单位分别公示。公示结束无异议的，办理调动手续。</w:t>
      </w:r>
    </w:p>
    <w:p>
      <w:pPr>
        <w:pStyle w:val="4"/>
        <w:widowControl/>
        <w:spacing w:before="0" w:beforeAutospacing="0" w:after="0" w:afterAutospacing="0" w:line="580" w:lineRule="exact"/>
        <w:jc w:val="both"/>
        <w:rPr>
          <w:rFonts w:ascii="黑体" w:hAnsi="黑体" w:eastAsia="黑体" w:cs="仿宋"/>
          <w:color w:val="000000"/>
          <w:sz w:val="32"/>
          <w:szCs w:val="32"/>
        </w:rPr>
      </w:pPr>
      <w:r>
        <w:rPr>
          <w:rFonts w:hint="eastAsia" w:ascii="仿宋" w:hAnsi="仿宋" w:eastAsia="仿宋" w:cs="仿宋"/>
          <w:color w:val="000000"/>
          <w:sz w:val="32"/>
          <w:szCs w:val="32"/>
        </w:rPr>
        <w:t>　　</w:t>
      </w:r>
      <w:r>
        <w:rPr>
          <w:rFonts w:hint="eastAsia" w:ascii="黑体" w:hAnsi="黑体" w:eastAsia="黑体" w:cs="仿宋"/>
          <w:color w:val="000000"/>
          <w:sz w:val="32"/>
          <w:szCs w:val="32"/>
        </w:rPr>
        <w:t>七、纪律要求</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选调工作严格遵守公开、平等、竞争、择优的原则，按照政策规定、条件标准和工作程序，严格把关，严守纪律，坚决杜绝弄虚作假、徇私舞弊等不良现象，并主动接受有关部门及社会公众监督。对违反工作纪律的参试人员、工作人员和其他相关人员，按照相关规定严格追究责任。从事公开选调的工作人员与参加选调人员有回避关系的，应当实行公务回避。</w:t>
      </w:r>
    </w:p>
    <w:p>
      <w:pPr>
        <w:pStyle w:val="4"/>
        <w:widowControl/>
        <w:spacing w:before="0" w:beforeAutospacing="0" w:after="0" w:afterAutospacing="0" w:line="58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本公告由县委组织部、县委政法委、县人力资源和社会保障局负责解释。</w:t>
      </w:r>
    </w:p>
    <w:p>
      <w:pPr>
        <w:pStyle w:val="4"/>
        <w:widowControl/>
        <w:spacing w:before="0" w:beforeAutospacing="0" w:after="0" w:afterAutospacing="0" w:line="58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咨询电话：8585610</w:t>
      </w:r>
      <w:r>
        <w:rPr>
          <w:rFonts w:hint="eastAsia" w:ascii="仿宋_GB2312" w:hAnsi="仿宋" w:eastAsia="仿宋_GB2312" w:cs="仿宋"/>
          <w:color w:val="000000"/>
          <w:sz w:val="32"/>
          <w:szCs w:val="32"/>
          <w:lang w:val="en-US" w:eastAsia="zh-CN"/>
        </w:rPr>
        <w:t xml:space="preserve">  8551551</w:t>
      </w:r>
    </w:p>
    <w:p>
      <w:pPr>
        <w:pStyle w:val="4"/>
        <w:widowControl/>
        <w:spacing w:before="0" w:beforeAutospacing="0" w:after="0" w:afterAutospacing="0" w:line="58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附件：《民权县委政法委公开选调机关事业人员报名表》</w:t>
      </w:r>
    </w:p>
    <w:p>
      <w:pPr>
        <w:pStyle w:val="4"/>
        <w:widowControl/>
        <w:spacing w:before="0" w:beforeAutospacing="0" w:after="0" w:afterAutospacing="0" w:line="580" w:lineRule="exact"/>
        <w:jc w:val="both"/>
        <w:rPr>
          <w:rFonts w:ascii="仿宋" w:hAnsi="仿宋" w:eastAsia="仿宋" w:cs="仿宋"/>
          <w:color w:val="000000"/>
          <w:sz w:val="32"/>
          <w:szCs w:val="32"/>
        </w:rPr>
      </w:pPr>
    </w:p>
    <w:p>
      <w:pPr>
        <w:pStyle w:val="4"/>
        <w:widowControl/>
        <w:spacing w:before="0" w:beforeAutospacing="0" w:after="0" w:afterAutospacing="0" w:line="580" w:lineRule="exact"/>
        <w:jc w:val="both"/>
        <w:rPr>
          <w:rFonts w:ascii="仿宋" w:hAnsi="仿宋" w:eastAsia="仿宋" w:cs="仿宋"/>
          <w:color w:val="000000"/>
          <w:sz w:val="32"/>
          <w:szCs w:val="32"/>
        </w:rPr>
      </w:pPr>
    </w:p>
    <w:p>
      <w:pPr>
        <w:pStyle w:val="4"/>
        <w:widowControl/>
        <w:spacing w:before="0" w:beforeAutospacing="0" w:after="0" w:afterAutospacing="0" w:line="580" w:lineRule="exact"/>
        <w:jc w:val="both"/>
        <w:rPr>
          <w:rFonts w:ascii="仿宋_GB2312" w:hAnsi="仿宋" w:eastAsia="仿宋_GB2312" w:cs="仿宋"/>
          <w:color w:val="000000"/>
          <w:sz w:val="32"/>
          <w:szCs w:val="32"/>
        </w:rPr>
      </w:pPr>
    </w:p>
    <w:p>
      <w:pPr>
        <w:pStyle w:val="4"/>
        <w:widowControl/>
        <w:spacing w:before="0" w:beforeAutospacing="0" w:after="0" w:afterAutospacing="0" w:line="580" w:lineRule="exact"/>
        <w:ind w:firstLine="4480" w:firstLineChars="14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民权县委组织部</w:t>
      </w:r>
    </w:p>
    <w:p>
      <w:pPr>
        <w:pStyle w:val="4"/>
        <w:widowControl/>
        <w:spacing w:before="0" w:beforeAutospacing="0" w:after="0" w:afterAutospacing="0" w:line="580" w:lineRule="exact"/>
        <w:ind w:firstLine="4480" w:firstLineChars="140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民权县委政法委</w:t>
      </w:r>
    </w:p>
    <w:p>
      <w:pPr>
        <w:pStyle w:val="4"/>
        <w:widowControl/>
        <w:spacing w:before="0" w:beforeAutospacing="0" w:after="0" w:afterAutospacing="0" w:line="580" w:lineRule="exact"/>
        <w:ind w:firstLine="3520" w:firstLineChars="11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民权县人力资源和社会保障局</w:t>
      </w:r>
    </w:p>
    <w:p>
      <w:pPr>
        <w:pStyle w:val="4"/>
        <w:widowControl/>
        <w:spacing w:before="0" w:beforeAutospacing="0" w:after="0" w:afterAutospacing="0" w:line="580" w:lineRule="exact"/>
        <w:ind w:firstLine="4320" w:firstLineChars="135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2016年11月</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rPr>
        <w:t>日</w:t>
      </w: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widowControl/>
        <w:tabs>
          <w:tab w:val="left" w:pos="1134"/>
        </w:tabs>
        <w:spacing w:line="560" w:lineRule="exact"/>
        <w:jc w:val="left"/>
        <w:rPr>
          <w:rFonts w:ascii="仿宋" w:hAnsi="仿宋" w:eastAsia="仿宋"/>
          <w:sz w:val="28"/>
          <w:szCs w:val="28"/>
        </w:rPr>
      </w:pPr>
    </w:p>
    <w:p>
      <w:pPr>
        <w:rPr>
          <w:rFonts w:ascii="宋体" w:hAnsi="宋体" w:cs="宋体"/>
          <w:sz w:val="36"/>
          <w:szCs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-179070</wp:posOffset>
                </wp:positionV>
                <wp:extent cx="676275" cy="29527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9525">
                          <a:noFill/>
                        </a:ln>
                      </wps:spPr>
                      <wps:txbx>
                        <w:txbxContent>
                          <w:p>
                            <w:r>
                              <w:rPr>
                                <w:rFonts w:hint="eastAsia"/>
                                <w:sz w:val="24"/>
                              </w:rPr>
                              <w:t>附件</w:t>
                            </w:r>
                          </w:p>
                        </w:txbxContent>
                      </wps:txbx>
                      <wps:bodyPr lIns="91439" tIns="45720" rIns="91439" bIns="45720" upright="1"/>
                    </wps:wsp>
                  </a:graphicData>
                </a:graphic>
              </wp:anchor>
            </w:drawing>
          </mc:Choice>
          <mc:Fallback>
            <w:pict>
              <v:shape id="文本框 6" o:spid="_x0000_s1026" o:spt="202" type="#_x0000_t202" style="position:absolute;left:0pt;margin-left:-23.6pt;margin-top:-14.1pt;height:23.25pt;width:53.25pt;z-index:251660288;mso-width-relative:page;mso-height-relative:page;" filled="f" stroked="f" coordsize="21600,21600" o:gfxdata="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OwubbX&#10;AAAACQEAAA8AAAAAAAAAAQAgAAAAIgAAAGRycy9kb3ducmV2LnhtbFBLAQIUABQAAAAIAIdO4kDy&#10;LOqzrwEAADwDAAAOAAAAAAAAAAEAIAAAACYBAABkcnMvZTJvRG9jLnhtbFBLBQYAAAAABgAGAFkB&#10;AABHBQAAAAA=&#10;">
                <v:path/>
                <v:fill on="f" focussize="0,0"/>
                <v:stroke on="f" joinstyle="miter"/>
                <v:imagedata o:title=""/>
                <o:lock v:ext="edit"/>
                <v:textbox inset="7.19992125984252pt,1.27mm,7.19992125984252pt,1.27mm">
                  <w:txbxContent>
                    <w:p>
                      <w:r>
                        <w:rPr>
                          <w:rFonts w:hint="eastAsia"/>
                          <w:sz w:val="24"/>
                        </w:rPr>
                        <w:t>附件</w:t>
                      </w:r>
                    </w:p>
                  </w:txbxContent>
                </v:textbox>
              </v:shape>
            </w:pict>
          </mc:Fallback>
        </mc:AlternateContent>
      </w:r>
    </w:p>
    <w:p>
      <w:pPr>
        <w:jc w:val="center"/>
        <w:rPr>
          <w:rFonts w:ascii="宋体" w:hAnsi="宋体"/>
          <w:b/>
          <w:spacing w:val="-20"/>
          <w:sz w:val="44"/>
          <w:szCs w:val="44"/>
        </w:rPr>
      </w:pPr>
      <w:r>
        <w:rPr>
          <w:rFonts w:hint="eastAsia" w:ascii="宋体" w:hAnsi="宋体" w:cs="仿宋"/>
          <w:b/>
          <w:color w:val="000000"/>
          <w:spacing w:val="-20"/>
          <w:sz w:val="44"/>
          <w:szCs w:val="44"/>
        </w:rPr>
        <w:t>民权县委政法委公开选调机关事业人员报名表</w:t>
      </w:r>
    </w:p>
    <w:p>
      <w:pPr>
        <w:ind w:leftChars="-295" w:hanging="619" w:hangingChars="295"/>
        <w:rPr>
          <w:u w:val="single"/>
        </w:rPr>
      </w:pPr>
    </w:p>
    <w:tbl>
      <w:tblPr>
        <w:tblStyle w:val="7"/>
        <w:tblW w:w="9580"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20"/>
        <w:gridCol w:w="997"/>
        <w:gridCol w:w="637"/>
        <w:gridCol w:w="83"/>
        <w:gridCol w:w="467"/>
        <w:gridCol w:w="594"/>
        <w:gridCol w:w="336"/>
        <w:gridCol w:w="171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291" w:type="dxa"/>
            <w:vAlign w:val="center"/>
          </w:tcPr>
          <w:p>
            <w:pPr>
              <w:jc w:val="center"/>
              <w:rPr>
                <w:rFonts w:ascii="宋体" w:hAnsi="宋体" w:cs="宋体"/>
                <w:szCs w:val="21"/>
              </w:rPr>
            </w:pPr>
            <w:r>
              <w:rPr>
                <w:rFonts w:hint="eastAsia" w:ascii="宋体" w:hAnsi="宋体" w:cs="宋体"/>
                <w:szCs w:val="21"/>
              </w:rPr>
              <w:t>姓名</w:t>
            </w:r>
          </w:p>
        </w:tc>
        <w:tc>
          <w:tcPr>
            <w:tcW w:w="1520" w:type="dxa"/>
            <w:vAlign w:val="center"/>
          </w:tcPr>
          <w:p>
            <w:pPr>
              <w:jc w:val="center"/>
              <w:rPr>
                <w:rFonts w:ascii="宋体" w:hAnsi="宋体" w:cs="宋体"/>
                <w:szCs w:val="21"/>
              </w:rPr>
            </w:pPr>
          </w:p>
        </w:tc>
        <w:tc>
          <w:tcPr>
            <w:tcW w:w="997" w:type="dxa"/>
            <w:vAlign w:val="center"/>
          </w:tcPr>
          <w:p>
            <w:pPr>
              <w:jc w:val="center"/>
              <w:rPr>
                <w:rFonts w:ascii="宋体" w:hAnsi="宋体" w:cs="宋体"/>
                <w:szCs w:val="21"/>
              </w:rPr>
            </w:pPr>
            <w:r>
              <w:rPr>
                <w:rFonts w:hint="eastAsia" w:ascii="宋体" w:hAnsi="宋体" w:cs="宋体"/>
                <w:szCs w:val="21"/>
              </w:rPr>
              <w:t>性别</w:t>
            </w:r>
          </w:p>
        </w:tc>
        <w:tc>
          <w:tcPr>
            <w:tcW w:w="1187" w:type="dxa"/>
            <w:gridSpan w:val="3"/>
            <w:vAlign w:val="center"/>
          </w:tcPr>
          <w:p>
            <w:pPr>
              <w:jc w:val="center"/>
              <w:rPr>
                <w:rFonts w:ascii="宋体" w:hAnsi="宋体" w:cs="宋体"/>
                <w:szCs w:val="21"/>
              </w:rPr>
            </w:pPr>
          </w:p>
        </w:tc>
        <w:tc>
          <w:tcPr>
            <w:tcW w:w="930" w:type="dxa"/>
            <w:gridSpan w:val="2"/>
            <w:vAlign w:val="center"/>
          </w:tcPr>
          <w:p>
            <w:pPr>
              <w:jc w:val="center"/>
              <w:rPr>
                <w:rFonts w:ascii="宋体" w:hAnsi="宋体" w:cs="宋体"/>
                <w:szCs w:val="21"/>
              </w:rPr>
            </w:pPr>
            <w:r>
              <w:rPr>
                <w:rFonts w:hint="eastAsia" w:ascii="宋体" w:hAnsi="宋体" w:cs="宋体"/>
                <w:szCs w:val="21"/>
              </w:rPr>
              <w:t>出生</w:t>
            </w:r>
          </w:p>
          <w:p>
            <w:pPr>
              <w:jc w:val="center"/>
              <w:rPr>
                <w:rFonts w:ascii="宋体" w:hAnsi="宋体" w:cs="宋体"/>
                <w:szCs w:val="21"/>
              </w:rPr>
            </w:pPr>
            <w:r>
              <w:rPr>
                <w:rFonts w:hint="eastAsia" w:ascii="宋体" w:hAnsi="宋体" w:cs="宋体"/>
                <w:szCs w:val="21"/>
              </w:rPr>
              <w:t>年月</w:t>
            </w:r>
          </w:p>
        </w:tc>
        <w:tc>
          <w:tcPr>
            <w:tcW w:w="1710" w:type="dxa"/>
            <w:vAlign w:val="center"/>
          </w:tcPr>
          <w:p>
            <w:pPr>
              <w:jc w:val="center"/>
              <w:rPr>
                <w:rFonts w:ascii="宋体" w:hAnsi="宋体" w:cs="宋体"/>
                <w:szCs w:val="21"/>
              </w:rPr>
            </w:pPr>
          </w:p>
        </w:tc>
        <w:tc>
          <w:tcPr>
            <w:tcW w:w="1945" w:type="dxa"/>
            <w:vMerge w:val="restart"/>
            <w:vAlign w:val="center"/>
          </w:tcPr>
          <w:p>
            <w:pPr>
              <w:jc w:val="center"/>
              <w:rPr>
                <w:rFonts w:ascii="宋体" w:hAnsi="宋体" w:cs="宋体"/>
                <w:szCs w:val="21"/>
              </w:rPr>
            </w:pPr>
            <w:r>
              <w:rPr>
                <w:rFonts w:hint="eastAsia" w:ascii="宋体" w:hAnsi="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91" w:type="dxa"/>
            <w:vAlign w:val="center"/>
          </w:tcPr>
          <w:p>
            <w:pPr>
              <w:jc w:val="center"/>
              <w:rPr>
                <w:rFonts w:ascii="宋体" w:hAnsi="宋体" w:cs="宋体"/>
                <w:szCs w:val="21"/>
              </w:rPr>
            </w:pPr>
            <w:r>
              <w:rPr>
                <w:rFonts w:hint="eastAsia" w:ascii="宋体" w:hAnsi="宋体" w:cs="宋体"/>
                <w:szCs w:val="21"/>
              </w:rPr>
              <w:t>籍贯</w:t>
            </w:r>
          </w:p>
        </w:tc>
        <w:tc>
          <w:tcPr>
            <w:tcW w:w="1520" w:type="dxa"/>
            <w:vAlign w:val="center"/>
          </w:tcPr>
          <w:p>
            <w:pPr>
              <w:jc w:val="center"/>
              <w:rPr>
                <w:rFonts w:ascii="宋体" w:hAnsi="宋体" w:cs="宋体"/>
                <w:szCs w:val="21"/>
              </w:rPr>
            </w:pPr>
          </w:p>
        </w:tc>
        <w:tc>
          <w:tcPr>
            <w:tcW w:w="997" w:type="dxa"/>
            <w:vAlign w:val="center"/>
          </w:tcPr>
          <w:p>
            <w:pPr>
              <w:jc w:val="center"/>
              <w:rPr>
                <w:rFonts w:ascii="宋体" w:hAnsi="宋体" w:cs="宋体"/>
                <w:szCs w:val="21"/>
              </w:rPr>
            </w:pPr>
            <w:r>
              <w:rPr>
                <w:rFonts w:hint="eastAsia" w:ascii="宋体" w:hAnsi="宋体" w:cs="宋体"/>
                <w:szCs w:val="21"/>
              </w:rPr>
              <w:t>民族</w:t>
            </w:r>
          </w:p>
        </w:tc>
        <w:tc>
          <w:tcPr>
            <w:tcW w:w="1187" w:type="dxa"/>
            <w:gridSpan w:val="3"/>
            <w:vAlign w:val="center"/>
          </w:tcPr>
          <w:p>
            <w:pPr>
              <w:jc w:val="center"/>
              <w:rPr>
                <w:rFonts w:ascii="宋体" w:hAnsi="宋体" w:cs="宋体"/>
                <w:szCs w:val="21"/>
              </w:rPr>
            </w:pPr>
          </w:p>
        </w:tc>
        <w:tc>
          <w:tcPr>
            <w:tcW w:w="930" w:type="dxa"/>
            <w:gridSpan w:val="2"/>
            <w:vAlign w:val="center"/>
          </w:tcPr>
          <w:p>
            <w:pPr>
              <w:jc w:val="center"/>
              <w:rPr>
                <w:rFonts w:ascii="宋体" w:hAnsi="宋体" w:cs="宋体"/>
                <w:szCs w:val="21"/>
              </w:rPr>
            </w:pPr>
            <w:r>
              <w:rPr>
                <w:rFonts w:hint="eastAsia" w:ascii="宋体" w:hAnsi="宋体" w:cs="宋体"/>
                <w:szCs w:val="21"/>
              </w:rPr>
              <w:t>政治</w:t>
            </w:r>
          </w:p>
          <w:p>
            <w:pPr>
              <w:jc w:val="center"/>
              <w:rPr>
                <w:rFonts w:ascii="宋体" w:hAnsi="宋体" w:cs="宋体"/>
                <w:szCs w:val="21"/>
              </w:rPr>
            </w:pPr>
            <w:r>
              <w:rPr>
                <w:rFonts w:hint="eastAsia" w:ascii="宋体" w:hAnsi="宋体" w:cs="宋体"/>
                <w:szCs w:val="21"/>
              </w:rPr>
              <w:t>面貌</w:t>
            </w:r>
          </w:p>
        </w:tc>
        <w:tc>
          <w:tcPr>
            <w:tcW w:w="1710" w:type="dxa"/>
            <w:vAlign w:val="center"/>
          </w:tcPr>
          <w:p>
            <w:pPr>
              <w:jc w:val="center"/>
              <w:rPr>
                <w:rFonts w:ascii="宋体" w:hAnsi="宋体" w:cs="宋体"/>
                <w:szCs w:val="21"/>
              </w:rPr>
            </w:pPr>
          </w:p>
        </w:tc>
        <w:tc>
          <w:tcPr>
            <w:tcW w:w="1945"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291" w:type="dxa"/>
            <w:vAlign w:val="center"/>
          </w:tcPr>
          <w:p>
            <w:pPr>
              <w:jc w:val="center"/>
              <w:rPr>
                <w:rFonts w:ascii="宋体" w:hAnsi="宋体" w:cs="宋体"/>
                <w:szCs w:val="21"/>
              </w:rPr>
            </w:pPr>
            <w:r>
              <w:rPr>
                <w:rFonts w:hint="eastAsia" w:ascii="宋体" w:hAnsi="宋体" w:cs="宋体"/>
                <w:szCs w:val="21"/>
              </w:rPr>
              <w:t>毕业院校</w:t>
            </w:r>
          </w:p>
        </w:tc>
        <w:tc>
          <w:tcPr>
            <w:tcW w:w="3704" w:type="dxa"/>
            <w:gridSpan w:val="5"/>
            <w:vAlign w:val="center"/>
          </w:tcPr>
          <w:p>
            <w:pPr>
              <w:jc w:val="center"/>
              <w:rPr>
                <w:rFonts w:ascii="宋体" w:hAnsi="宋体" w:cs="宋体"/>
                <w:szCs w:val="21"/>
              </w:rPr>
            </w:pPr>
          </w:p>
        </w:tc>
        <w:tc>
          <w:tcPr>
            <w:tcW w:w="930" w:type="dxa"/>
            <w:gridSpan w:val="2"/>
            <w:vAlign w:val="center"/>
          </w:tcPr>
          <w:p>
            <w:pPr>
              <w:jc w:val="center"/>
              <w:rPr>
                <w:rFonts w:ascii="宋体" w:hAnsi="宋体" w:cs="宋体"/>
                <w:szCs w:val="21"/>
              </w:rPr>
            </w:pPr>
            <w:r>
              <w:rPr>
                <w:rFonts w:hint="eastAsia" w:ascii="宋体" w:hAnsi="宋体" w:cs="宋体"/>
                <w:szCs w:val="21"/>
              </w:rPr>
              <w:t>毕业</w:t>
            </w:r>
          </w:p>
          <w:p>
            <w:pPr>
              <w:jc w:val="center"/>
              <w:rPr>
                <w:rFonts w:ascii="宋体" w:hAnsi="宋体" w:cs="宋体"/>
                <w:szCs w:val="21"/>
              </w:rPr>
            </w:pPr>
            <w:r>
              <w:rPr>
                <w:rFonts w:hint="eastAsia" w:ascii="宋体" w:hAnsi="宋体" w:cs="宋体"/>
                <w:szCs w:val="21"/>
              </w:rPr>
              <w:t>年月</w:t>
            </w:r>
          </w:p>
        </w:tc>
        <w:tc>
          <w:tcPr>
            <w:tcW w:w="1710" w:type="dxa"/>
            <w:vAlign w:val="center"/>
          </w:tcPr>
          <w:p>
            <w:pPr>
              <w:jc w:val="center"/>
              <w:rPr>
                <w:rFonts w:ascii="宋体" w:hAnsi="宋体" w:cs="宋体"/>
                <w:szCs w:val="21"/>
              </w:rPr>
            </w:pPr>
          </w:p>
        </w:tc>
        <w:tc>
          <w:tcPr>
            <w:tcW w:w="1945"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291" w:type="dxa"/>
            <w:vAlign w:val="center"/>
          </w:tcPr>
          <w:p>
            <w:pPr>
              <w:jc w:val="center"/>
              <w:rPr>
                <w:rFonts w:ascii="宋体" w:hAnsi="宋体" w:cs="宋体"/>
                <w:szCs w:val="21"/>
              </w:rPr>
            </w:pPr>
            <w:r>
              <w:rPr>
                <w:rFonts w:hint="eastAsia" w:ascii="宋体" w:hAnsi="宋体" w:cs="宋体"/>
                <w:szCs w:val="21"/>
              </w:rPr>
              <w:t>所学</w:t>
            </w:r>
          </w:p>
          <w:p>
            <w:pPr>
              <w:jc w:val="center"/>
              <w:rPr>
                <w:rFonts w:ascii="宋体" w:hAnsi="宋体" w:cs="宋体"/>
                <w:szCs w:val="21"/>
              </w:rPr>
            </w:pPr>
            <w:r>
              <w:rPr>
                <w:rFonts w:hint="eastAsia" w:ascii="宋体" w:hAnsi="宋体" w:cs="宋体"/>
                <w:szCs w:val="21"/>
              </w:rPr>
              <w:t>专业</w:t>
            </w:r>
          </w:p>
        </w:tc>
        <w:tc>
          <w:tcPr>
            <w:tcW w:w="1520" w:type="dxa"/>
            <w:vAlign w:val="center"/>
          </w:tcPr>
          <w:p>
            <w:pPr>
              <w:jc w:val="center"/>
              <w:rPr>
                <w:rFonts w:ascii="宋体" w:hAnsi="宋体" w:cs="宋体"/>
                <w:szCs w:val="21"/>
              </w:rPr>
            </w:pPr>
          </w:p>
        </w:tc>
        <w:tc>
          <w:tcPr>
            <w:tcW w:w="997" w:type="dxa"/>
            <w:vAlign w:val="center"/>
          </w:tcPr>
          <w:p>
            <w:pPr>
              <w:jc w:val="center"/>
              <w:rPr>
                <w:rFonts w:ascii="宋体" w:hAnsi="宋体" w:cs="宋体"/>
                <w:szCs w:val="21"/>
              </w:rPr>
            </w:pPr>
            <w:r>
              <w:rPr>
                <w:rFonts w:hint="eastAsia" w:ascii="宋体" w:hAnsi="宋体" w:cs="宋体"/>
                <w:szCs w:val="21"/>
              </w:rPr>
              <w:t>学历</w:t>
            </w:r>
          </w:p>
        </w:tc>
        <w:tc>
          <w:tcPr>
            <w:tcW w:w="1187" w:type="dxa"/>
            <w:gridSpan w:val="3"/>
            <w:vAlign w:val="center"/>
          </w:tcPr>
          <w:p>
            <w:pPr>
              <w:jc w:val="center"/>
              <w:rPr>
                <w:rFonts w:ascii="宋体" w:hAnsi="宋体" w:cs="宋体"/>
                <w:szCs w:val="21"/>
              </w:rPr>
            </w:pPr>
          </w:p>
        </w:tc>
        <w:tc>
          <w:tcPr>
            <w:tcW w:w="930" w:type="dxa"/>
            <w:gridSpan w:val="2"/>
            <w:vAlign w:val="center"/>
          </w:tcPr>
          <w:p>
            <w:pPr>
              <w:jc w:val="center"/>
              <w:rPr>
                <w:rFonts w:ascii="宋体" w:hAnsi="宋体" w:cs="宋体"/>
                <w:szCs w:val="21"/>
              </w:rPr>
            </w:pPr>
            <w:r>
              <w:rPr>
                <w:rFonts w:hint="eastAsia" w:ascii="宋体" w:hAnsi="宋体" w:cs="宋体"/>
                <w:szCs w:val="21"/>
              </w:rPr>
              <w:t>学位</w:t>
            </w:r>
          </w:p>
        </w:tc>
        <w:tc>
          <w:tcPr>
            <w:tcW w:w="1710" w:type="dxa"/>
            <w:vAlign w:val="center"/>
          </w:tcPr>
          <w:p>
            <w:pPr>
              <w:jc w:val="center"/>
              <w:rPr>
                <w:rFonts w:ascii="宋体" w:hAnsi="宋体" w:cs="宋体"/>
                <w:szCs w:val="21"/>
              </w:rPr>
            </w:pPr>
          </w:p>
        </w:tc>
        <w:tc>
          <w:tcPr>
            <w:tcW w:w="1945"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91" w:type="dxa"/>
            <w:vAlign w:val="center"/>
          </w:tcPr>
          <w:p>
            <w:pPr>
              <w:jc w:val="center"/>
              <w:rPr>
                <w:rFonts w:ascii="宋体" w:hAnsi="宋体" w:cs="宋体"/>
                <w:szCs w:val="21"/>
              </w:rPr>
            </w:pPr>
            <w:r>
              <w:rPr>
                <w:rFonts w:hint="eastAsia" w:ascii="宋体" w:hAnsi="宋体" w:cs="宋体"/>
                <w:szCs w:val="21"/>
              </w:rPr>
              <w:t>现工作单</w:t>
            </w:r>
          </w:p>
          <w:p>
            <w:pPr>
              <w:jc w:val="center"/>
              <w:rPr>
                <w:rFonts w:ascii="宋体" w:hAnsi="宋体" w:cs="宋体"/>
                <w:szCs w:val="21"/>
              </w:rPr>
            </w:pPr>
            <w:r>
              <w:rPr>
                <w:rFonts w:hint="eastAsia" w:ascii="宋体" w:hAnsi="宋体" w:cs="宋体"/>
                <w:szCs w:val="21"/>
              </w:rPr>
              <w:t>位及职务</w:t>
            </w:r>
          </w:p>
        </w:tc>
        <w:tc>
          <w:tcPr>
            <w:tcW w:w="3237" w:type="dxa"/>
            <w:gridSpan w:val="4"/>
            <w:vAlign w:val="center"/>
          </w:tcPr>
          <w:p>
            <w:pPr>
              <w:jc w:val="center"/>
              <w:rPr>
                <w:rFonts w:ascii="宋体" w:hAnsi="宋体" w:cs="宋体"/>
                <w:szCs w:val="21"/>
              </w:rPr>
            </w:pPr>
          </w:p>
        </w:tc>
        <w:tc>
          <w:tcPr>
            <w:tcW w:w="1061" w:type="dxa"/>
            <w:gridSpan w:val="2"/>
            <w:vAlign w:val="center"/>
          </w:tcPr>
          <w:p>
            <w:pPr>
              <w:jc w:val="center"/>
              <w:rPr>
                <w:rFonts w:ascii="宋体" w:hAnsi="宋体" w:cs="宋体"/>
                <w:szCs w:val="21"/>
              </w:rPr>
            </w:pPr>
            <w:r>
              <w:rPr>
                <w:rFonts w:hint="eastAsia" w:ascii="宋体" w:hAnsi="宋体" w:cs="宋体"/>
                <w:szCs w:val="21"/>
              </w:rPr>
              <w:t>参加工</w:t>
            </w:r>
          </w:p>
          <w:p>
            <w:pPr>
              <w:jc w:val="center"/>
              <w:rPr>
                <w:rFonts w:ascii="宋体" w:hAnsi="宋体" w:cs="宋体"/>
                <w:szCs w:val="21"/>
              </w:rPr>
            </w:pPr>
            <w:r>
              <w:rPr>
                <w:rFonts w:hint="eastAsia" w:ascii="宋体" w:hAnsi="宋体" w:cs="宋体"/>
                <w:szCs w:val="21"/>
              </w:rPr>
              <w:t>作年月</w:t>
            </w:r>
          </w:p>
        </w:tc>
        <w:tc>
          <w:tcPr>
            <w:tcW w:w="3991"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291" w:type="dxa"/>
            <w:vAlign w:val="center"/>
          </w:tcPr>
          <w:p>
            <w:pPr>
              <w:jc w:val="center"/>
              <w:rPr>
                <w:rFonts w:ascii="宋体" w:hAnsi="宋体" w:cs="宋体"/>
                <w:szCs w:val="21"/>
              </w:rPr>
            </w:pPr>
            <w:r>
              <w:rPr>
                <w:rFonts w:hint="eastAsia" w:ascii="宋体" w:hAnsi="宋体" w:cs="宋体"/>
                <w:szCs w:val="21"/>
              </w:rPr>
              <w:t>身份证</w:t>
            </w:r>
          </w:p>
          <w:p>
            <w:pPr>
              <w:jc w:val="center"/>
              <w:rPr>
                <w:rFonts w:ascii="宋体" w:hAnsi="宋体" w:cs="宋体"/>
                <w:szCs w:val="21"/>
              </w:rPr>
            </w:pPr>
            <w:r>
              <w:rPr>
                <w:rFonts w:hint="eastAsia" w:ascii="宋体" w:hAnsi="宋体" w:cs="宋体"/>
                <w:szCs w:val="21"/>
              </w:rPr>
              <w:t>号码</w:t>
            </w:r>
          </w:p>
        </w:tc>
        <w:tc>
          <w:tcPr>
            <w:tcW w:w="3237" w:type="dxa"/>
            <w:gridSpan w:val="4"/>
            <w:vAlign w:val="center"/>
          </w:tcPr>
          <w:p>
            <w:pPr>
              <w:jc w:val="center"/>
              <w:rPr>
                <w:rFonts w:ascii="宋体" w:hAnsi="宋体" w:cs="宋体"/>
                <w:szCs w:val="21"/>
              </w:rPr>
            </w:pPr>
          </w:p>
        </w:tc>
        <w:tc>
          <w:tcPr>
            <w:tcW w:w="1061" w:type="dxa"/>
            <w:gridSpan w:val="2"/>
            <w:vAlign w:val="center"/>
          </w:tcPr>
          <w:p>
            <w:pPr>
              <w:jc w:val="center"/>
              <w:rPr>
                <w:rFonts w:ascii="宋体" w:hAnsi="宋体" w:cs="宋体"/>
                <w:szCs w:val="21"/>
              </w:rPr>
            </w:pPr>
            <w:r>
              <w:rPr>
                <w:rFonts w:hint="eastAsia" w:ascii="宋体" w:hAnsi="宋体" w:cs="宋体"/>
                <w:szCs w:val="21"/>
              </w:rPr>
              <w:t>联系</w:t>
            </w:r>
          </w:p>
          <w:p>
            <w:pPr>
              <w:jc w:val="center"/>
              <w:rPr>
                <w:rFonts w:ascii="宋体" w:hAnsi="宋体" w:cs="宋体"/>
                <w:szCs w:val="21"/>
              </w:rPr>
            </w:pPr>
            <w:r>
              <w:rPr>
                <w:rFonts w:hint="eastAsia" w:ascii="宋体" w:hAnsi="宋体" w:cs="宋体"/>
                <w:szCs w:val="21"/>
              </w:rPr>
              <w:t>电话</w:t>
            </w:r>
          </w:p>
        </w:tc>
        <w:tc>
          <w:tcPr>
            <w:tcW w:w="3991"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291" w:type="dxa"/>
            <w:vAlign w:val="center"/>
          </w:tcPr>
          <w:p>
            <w:pPr>
              <w:jc w:val="center"/>
              <w:rPr>
                <w:rFonts w:ascii="宋体" w:hAnsi="宋体" w:cs="宋体"/>
                <w:szCs w:val="21"/>
              </w:rPr>
            </w:pPr>
            <w:r>
              <w:rPr>
                <w:rFonts w:hint="eastAsia" w:ascii="宋体" w:hAnsi="宋体" w:cs="宋体"/>
                <w:szCs w:val="21"/>
              </w:rPr>
              <w:t>通讯地址</w:t>
            </w:r>
          </w:p>
        </w:tc>
        <w:tc>
          <w:tcPr>
            <w:tcW w:w="3237" w:type="dxa"/>
            <w:gridSpan w:val="4"/>
            <w:vAlign w:val="center"/>
          </w:tcPr>
          <w:p>
            <w:pPr>
              <w:jc w:val="center"/>
              <w:rPr>
                <w:rFonts w:ascii="宋体" w:hAnsi="宋体" w:cs="宋体"/>
                <w:szCs w:val="21"/>
              </w:rPr>
            </w:pPr>
          </w:p>
        </w:tc>
        <w:tc>
          <w:tcPr>
            <w:tcW w:w="1061" w:type="dxa"/>
            <w:gridSpan w:val="2"/>
            <w:vAlign w:val="center"/>
          </w:tcPr>
          <w:p>
            <w:pPr>
              <w:jc w:val="center"/>
              <w:rPr>
                <w:rFonts w:ascii="宋体" w:hAnsi="宋体" w:cs="宋体"/>
                <w:szCs w:val="21"/>
              </w:rPr>
            </w:pPr>
            <w:r>
              <w:rPr>
                <w:rFonts w:hint="eastAsia" w:ascii="宋体" w:hAnsi="宋体" w:cs="宋体"/>
                <w:szCs w:val="21"/>
              </w:rPr>
              <w:t>邮政</w:t>
            </w:r>
          </w:p>
          <w:p>
            <w:pPr>
              <w:jc w:val="center"/>
              <w:rPr>
                <w:rFonts w:ascii="宋体" w:hAnsi="宋体" w:cs="宋体"/>
                <w:szCs w:val="21"/>
              </w:rPr>
            </w:pPr>
            <w:r>
              <w:rPr>
                <w:rFonts w:hint="eastAsia" w:ascii="宋体" w:hAnsi="宋体" w:cs="宋体"/>
                <w:szCs w:val="21"/>
              </w:rPr>
              <w:t>编码</w:t>
            </w:r>
          </w:p>
        </w:tc>
        <w:tc>
          <w:tcPr>
            <w:tcW w:w="3991"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trPr>
        <w:tc>
          <w:tcPr>
            <w:tcW w:w="1291" w:type="dxa"/>
            <w:vAlign w:val="center"/>
          </w:tcPr>
          <w:p>
            <w:pPr>
              <w:jc w:val="center"/>
              <w:rPr>
                <w:rFonts w:ascii="宋体" w:hAnsi="宋体" w:cs="宋体"/>
                <w:szCs w:val="21"/>
              </w:rPr>
            </w:pPr>
            <w:r>
              <w:rPr>
                <w:rFonts w:hint="eastAsia" w:ascii="宋体" w:hAnsi="宋体" w:cs="宋体"/>
                <w:szCs w:val="21"/>
              </w:rPr>
              <w:t>学习及</w:t>
            </w:r>
          </w:p>
          <w:p>
            <w:pPr>
              <w:jc w:val="center"/>
              <w:rPr>
                <w:rFonts w:ascii="宋体" w:hAnsi="宋体" w:cs="宋体"/>
                <w:szCs w:val="21"/>
              </w:rPr>
            </w:pPr>
            <w:r>
              <w:rPr>
                <w:rFonts w:hint="eastAsia" w:ascii="宋体" w:hAnsi="宋体" w:cs="宋体"/>
                <w:szCs w:val="21"/>
              </w:rPr>
              <w:t>工作简历</w:t>
            </w:r>
          </w:p>
          <w:p>
            <w:pPr>
              <w:jc w:val="center"/>
              <w:rPr>
                <w:rFonts w:ascii="宋体" w:hAnsi="宋体" w:cs="宋体"/>
                <w:szCs w:val="21"/>
              </w:rPr>
            </w:pPr>
          </w:p>
        </w:tc>
        <w:tc>
          <w:tcPr>
            <w:tcW w:w="8289" w:type="dxa"/>
            <w:gridSpan w:val="9"/>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1291" w:type="dxa"/>
            <w:vAlign w:val="center"/>
          </w:tcPr>
          <w:p>
            <w:pPr>
              <w:jc w:val="center"/>
              <w:rPr>
                <w:rFonts w:ascii="宋体" w:hAnsi="宋体" w:cs="宋体"/>
                <w:szCs w:val="21"/>
              </w:rPr>
            </w:pPr>
            <w:r>
              <w:rPr>
                <w:rFonts w:hint="eastAsia" w:ascii="宋体" w:hAnsi="宋体" w:cs="宋体"/>
                <w:szCs w:val="21"/>
              </w:rPr>
              <w:t>本人承诺</w:t>
            </w:r>
          </w:p>
        </w:tc>
        <w:tc>
          <w:tcPr>
            <w:tcW w:w="8289" w:type="dxa"/>
            <w:gridSpan w:val="9"/>
            <w:vAlign w:val="center"/>
          </w:tcPr>
          <w:p>
            <w:pPr>
              <w:ind w:firstLine="420" w:firstLineChars="200"/>
              <w:jc w:val="left"/>
              <w:rPr>
                <w:rFonts w:ascii="宋体" w:hAnsi="宋体" w:cs="宋体"/>
                <w:szCs w:val="21"/>
              </w:rPr>
            </w:pPr>
            <w:r>
              <w:rPr>
                <w:rFonts w:hint="eastAsia" w:ascii="宋体" w:hAnsi="宋体" w:cs="宋体"/>
                <w:szCs w:val="21"/>
              </w:rPr>
              <w:t>本报名表所填写的信息准确无误,所提交的证件、资料和照片真实有效，如有虚假，所产生的一切后果由本人承担。</w:t>
            </w:r>
          </w:p>
          <w:p>
            <w:pPr>
              <w:jc w:val="left"/>
              <w:rPr>
                <w:rFonts w:ascii="宋体" w:hAnsi="宋体" w:cs="宋体"/>
                <w:szCs w:val="21"/>
              </w:rPr>
            </w:pPr>
          </w:p>
          <w:p>
            <w:pPr>
              <w:ind w:firstLine="420" w:firstLineChars="200"/>
              <w:jc w:val="left"/>
              <w:rPr>
                <w:rFonts w:ascii="宋体" w:hAnsi="宋体" w:cs="宋体"/>
                <w:szCs w:val="21"/>
              </w:rPr>
            </w:pPr>
            <w:r>
              <w:rPr>
                <w:rFonts w:hint="eastAsia" w:ascii="宋体" w:hAnsi="宋体" w:cs="宋体"/>
                <w:szCs w:val="21"/>
              </w:rPr>
              <w:t>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1291" w:type="dxa"/>
            <w:vAlign w:val="center"/>
          </w:tcPr>
          <w:p>
            <w:pPr>
              <w:jc w:val="center"/>
              <w:rPr>
                <w:rFonts w:ascii="宋体" w:hAnsi="宋体" w:cs="宋体"/>
                <w:szCs w:val="21"/>
              </w:rPr>
            </w:pPr>
            <w:r>
              <w:rPr>
                <w:rFonts w:hint="eastAsia" w:ascii="宋体" w:hAnsi="宋体" w:cs="宋体"/>
                <w:szCs w:val="21"/>
              </w:rPr>
              <w:t>推荐单位</w:t>
            </w:r>
          </w:p>
          <w:p>
            <w:pPr>
              <w:jc w:val="center"/>
              <w:rPr>
                <w:rFonts w:ascii="宋体" w:hAnsi="宋体" w:cs="宋体"/>
                <w:szCs w:val="21"/>
              </w:rPr>
            </w:pPr>
            <w:r>
              <w:rPr>
                <w:rFonts w:hint="eastAsia" w:ascii="宋体" w:hAnsi="宋体" w:cs="宋体"/>
                <w:szCs w:val="21"/>
              </w:rPr>
              <w:t>意    见</w:t>
            </w:r>
          </w:p>
        </w:tc>
        <w:tc>
          <w:tcPr>
            <w:tcW w:w="3154" w:type="dxa"/>
            <w:gridSpan w:val="3"/>
            <w:vAlign w:val="bottom"/>
          </w:tcPr>
          <w:p>
            <w:pPr>
              <w:rPr>
                <w:rFonts w:ascii="宋体" w:hAnsi="宋体" w:cs="宋体"/>
                <w:szCs w:val="21"/>
              </w:rPr>
            </w:pPr>
            <w:r>
              <w:rPr>
                <w:rFonts w:hint="eastAsia" w:ascii="宋体" w:hAnsi="宋体" w:cs="宋体"/>
                <w:szCs w:val="21"/>
              </w:rPr>
              <w:t>推荐单位（盖章）</w:t>
            </w:r>
          </w:p>
          <w:p>
            <w:pPr>
              <w:rPr>
                <w:rFonts w:ascii="宋体" w:hAnsi="宋体" w:cs="宋体"/>
                <w:szCs w:val="21"/>
              </w:rPr>
            </w:pPr>
          </w:p>
          <w:p>
            <w:pPr>
              <w:jc w:val="right"/>
              <w:rPr>
                <w:rFonts w:ascii="宋体" w:hAnsi="宋体" w:cs="宋体"/>
                <w:szCs w:val="21"/>
              </w:rPr>
            </w:pPr>
            <w:r>
              <w:rPr>
                <w:rFonts w:hint="eastAsia" w:ascii="宋体" w:hAnsi="宋体" w:cs="宋体"/>
                <w:szCs w:val="21"/>
              </w:rPr>
              <w:t>年   月   日</w:t>
            </w:r>
          </w:p>
          <w:p>
            <w:pPr>
              <w:jc w:val="right"/>
              <w:rPr>
                <w:rFonts w:ascii="宋体" w:hAnsi="宋体" w:cs="宋体"/>
                <w:szCs w:val="21"/>
              </w:rPr>
            </w:pPr>
          </w:p>
        </w:tc>
        <w:tc>
          <w:tcPr>
            <w:tcW w:w="1144" w:type="dxa"/>
            <w:gridSpan w:val="3"/>
            <w:vAlign w:val="center"/>
          </w:tcPr>
          <w:p>
            <w:pPr>
              <w:jc w:val="center"/>
              <w:rPr>
                <w:rFonts w:ascii="宋体" w:hAnsi="宋体" w:cs="宋体"/>
                <w:szCs w:val="21"/>
              </w:rPr>
            </w:pPr>
            <w:r>
              <w:rPr>
                <w:rFonts w:hint="eastAsia" w:ascii="宋体" w:hAnsi="宋体" w:cs="宋体"/>
                <w:szCs w:val="21"/>
              </w:rPr>
              <w:t>选调单位</w:t>
            </w:r>
          </w:p>
          <w:p>
            <w:pPr>
              <w:jc w:val="center"/>
              <w:rPr>
                <w:rFonts w:ascii="宋体" w:hAnsi="宋体" w:cs="宋体"/>
                <w:szCs w:val="21"/>
              </w:rPr>
            </w:pPr>
            <w:r>
              <w:rPr>
                <w:rFonts w:hint="eastAsia" w:ascii="宋体" w:hAnsi="宋体" w:cs="宋体"/>
                <w:szCs w:val="21"/>
              </w:rPr>
              <w:t>审核意见</w:t>
            </w:r>
          </w:p>
        </w:tc>
        <w:tc>
          <w:tcPr>
            <w:tcW w:w="3991" w:type="dxa"/>
            <w:gridSpan w:val="3"/>
            <w:vAlign w:val="bottom"/>
          </w:tcPr>
          <w:p>
            <w:pPr>
              <w:jc w:val="left"/>
              <w:rPr>
                <w:rFonts w:ascii="宋体" w:hAnsi="宋体" w:cs="宋体"/>
                <w:szCs w:val="21"/>
              </w:rPr>
            </w:pPr>
            <w:r>
              <w:rPr>
                <w:rFonts w:hint="eastAsia" w:ascii="宋体" w:hAnsi="宋体" w:cs="宋体"/>
                <w:szCs w:val="21"/>
              </w:rPr>
              <w:t>审核人（签名）</w:t>
            </w:r>
          </w:p>
          <w:p>
            <w:pPr>
              <w:jc w:val="center"/>
              <w:rPr>
                <w:rFonts w:ascii="宋体" w:hAnsi="宋体" w:cs="宋体"/>
                <w:szCs w:val="21"/>
              </w:rPr>
            </w:pPr>
          </w:p>
          <w:p>
            <w:pPr>
              <w:jc w:val="right"/>
              <w:rPr>
                <w:rFonts w:ascii="宋体" w:hAnsi="宋体" w:cs="宋体"/>
                <w:szCs w:val="21"/>
              </w:rPr>
            </w:pPr>
            <w:r>
              <w:rPr>
                <w:rFonts w:hint="eastAsia" w:ascii="宋体" w:hAnsi="宋体" w:cs="宋体"/>
                <w:szCs w:val="21"/>
              </w:rPr>
              <w:t>年    月    日</w:t>
            </w:r>
          </w:p>
          <w:p>
            <w:pPr>
              <w:jc w:val="right"/>
              <w:rPr>
                <w:rFonts w:ascii="宋体" w:hAnsi="宋体" w:cs="宋体"/>
                <w:szCs w:val="21"/>
              </w:rPr>
            </w:pPr>
          </w:p>
        </w:tc>
      </w:tr>
    </w:tbl>
    <w:p>
      <w:r>
        <w:rPr>
          <w:rFonts w:hint="eastAsia"/>
        </w:rPr>
        <w:t>注：1、本表由报考者报名确认成功后下载打印，打印后需由推荐单位盖章。</w:t>
      </w:r>
    </w:p>
    <w:p>
      <w:r>
        <w:rPr>
          <w:rFonts w:hint="eastAsia"/>
        </w:rPr>
        <w:t xml:space="preserve">    2、“学习及工作简历”栏下载后填写。</w:t>
      </w:r>
      <w:r>
        <w:rPr>
          <w:rFonts w:hint="eastAsia" w:ascii="仿宋_GB2312" w:hAnsi="仿宋_GB2312" w:eastAsia="仿宋_GB2312"/>
          <w:sz w:val="32"/>
          <w:szCs w:val="32"/>
        </w:rPr>
        <w:t xml:space="preserve"> </w:t>
      </w:r>
      <w:bookmarkStart w:id="0" w:name="_GoBack"/>
      <w:bookmarkEnd w:id="0"/>
    </w:p>
    <w:sectPr>
      <w:headerReference r:id="rId3" w:type="default"/>
      <w:footerReference r:id="rId4" w:type="default"/>
      <w:footerReference r:id="rId5" w:type="even"/>
      <w:pgSz w:w="11906" w:h="16838"/>
      <w:pgMar w:top="1531" w:right="1588"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561E4"/>
    <w:rsid w:val="413561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2016-11-09T08:30:00Z</dcterms:created>
  <dc:creator>Administrator</dc:creator>
  <cp:lastModifiedBy>Administrator</cp:lastModifiedBy>
  <dcterms:modified xsi:type="dcterms:W3CDTF">2016-11-09T08:31:03Z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