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A6B" w:rsidRPr="00E47A6B" w:rsidRDefault="00E47A6B" w:rsidP="00E47A6B">
      <w:pPr>
        <w:widowControl/>
        <w:spacing w:line="450" w:lineRule="atLeast"/>
        <w:ind w:left="375" w:right="375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E47A6B">
        <w:rPr>
          <w:rFonts w:ascii="Verdana" w:eastAsia="宋体" w:hAnsi="Verdana" w:cs="宋体"/>
          <w:color w:val="000000"/>
          <w:kern w:val="0"/>
          <w:sz w:val="27"/>
          <w:szCs w:val="27"/>
        </w:rPr>
        <w:t xml:space="preserve">　　附件</w:t>
      </w:r>
      <w:r w:rsidRPr="00E47A6B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1</w:t>
      </w:r>
      <w:r w:rsidRPr="00E47A6B">
        <w:rPr>
          <w:rFonts w:ascii="Verdana" w:eastAsia="微软雅黑" w:hAnsi="Verdana" w:cs="宋体"/>
          <w:color w:val="000000"/>
          <w:kern w:val="0"/>
          <w:sz w:val="27"/>
          <w:szCs w:val="27"/>
        </w:rPr>
        <w:t>.</w:t>
      </w:r>
      <w:r w:rsidRPr="00E47A6B">
        <w:rPr>
          <w:rFonts w:ascii="Verdana" w:eastAsia="微软雅黑" w:hAnsi="Verdana" w:cs="宋体"/>
          <w:color w:val="000000"/>
          <w:kern w:val="0"/>
          <w:sz w:val="27"/>
          <w:szCs w:val="27"/>
        </w:rPr>
        <w:t>石柱县</w:t>
      </w:r>
      <w:r w:rsidRPr="00E47A6B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2016</w:t>
      </w:r>
      <w:r w:rsidRPr="00E47A6B">
        <w:rPr>
          <w:rFonts w:ascii="Verdana" w:eastAsia="微软雅黑" w:hAnsi="Verdana" w:cs="宋体"/>
          <w:color w:val="000000"/>
          <w:kern w:val="0"/>
          <w:sz w:val="27"/>
          <w:szCs w:val="27"/>
        </w:rPr>
        <w:t>年第四季度（第二批）公开考核招聘卫计系统专业技术人才岗位一览表</w:t>
      </w:r>
    </w:p>
    <w:tbl>
      <w:tblPr>
        <w:tblW w:w="987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"/>
        <w:gridCol w:w="676"/>
        <w:gridCol w:w="710"/>
        <w:gridCol w:w="710"/>
        <w:gridCol w:w="527"/>
        <w:gridCol w:w="482"/>
        <w:gridCol w:w="1401"/>
        <w:gridCol w:w="1332"/>
        <w:gridCol w:w="596"/>
        <w:gridCol w:w="424"/>
        <w:gridCol w:w="1915"/>
        <w:gridCol w:w="576"/>
      </w:tblGrid>
      <w:tr w:rsidR="00E47A6B" w:rsidRPr="00E47A6B" w:rsidTr="00E47A6B">
        <w:trPr>
          <w:trHeight w:val="330"/>
          <w:tblCellSpacing w:w="15" w:type="dxa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E47A6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附件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</w:tr>
      <w:tr w:rsidR="00E47A6B" w:rsidRPr="00E47A6B" w:rsidTr="00E47A6B">
        <w:trPr>
          <w:trHeight w:val="735"/>
          <w:tblCellSpacing w:w="15" w:type="dxa"/>
        </w:trPr>
        <w:tc>
          <w:tcPr>
            <w:tcW w:w="1119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E47A6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2"/>
                <w:szCs w:val="32"/>
              </w:rPr>
              <w:t>石柱县2016年第四季度(第二批 )公开考核招聘卫计系统专业技术人才岗位一览表</w:t>
            </w:r>
          </w:p>
        </w:tc>
      </w:tr>
      <w:tr w:rsidR="00E47A6B" w:rsidRPr="00E47A6B" w:rsidTr="00E47A6B">
        <w:trPr>
          <w:trHeight w:val="315"/>
          <w:tblCellSpacing w:w="15" w:type="dxa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E47A6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E47A6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E47A6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E47A6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E47A6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人员类别</w:t>
            </w:r>
          </w:p>
        </w:tc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E47A6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公招人数</w:t>
            </w:r>
          </w:p>
        </w:tc>
        <w:tc>
          <w:tcPr>
            <w:tcW w:w="6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E47A6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公招条件、要求</w:t>
            </w:r>
          </w:p>
        </w:tc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E47A6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E47A6B" w:rsidRPr="00E47A6B" w:rsidTr="00E47A6B">
        <w:trPr>
          <w:trHeight w:val="480"/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E47A6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E47A6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E47A6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E47A6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E47A6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47A6B" w:rsidRPr="00E47A6B" w:rsidTr="00E47A6B">
        <w:trPr>
          <w:trHeight w:val="1305"/>
          <w:tblCellSpacing w:w="15" w:type="dxa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47A6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县卫计委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47A6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县人民医院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47A6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47A6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财政差额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47A6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专技12级及以上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E47A6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47A6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中医内科学、中医儿科学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47A6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全日制普通高校研究生学历并取得相应学位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47A6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47A6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47A6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规培生(2017年8月底前取得合格证)或中级职称及以上的,学历可放宽到全日制普通高校本科并取得相应学位（专升本除外),中级职称年龄可放宽到40周岁及以下，副高级职称及以上的年龄可放宽到45周岁及以下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47A6B" w:rsidRPr="00E47A6B" w:rsidTr="00E47A6B">
        <w:trPr>
          <w:trHeight w:val="810"/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47A6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临床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47A6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财政差额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47A6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47A6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47A6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全日制普通高校本科及以上学历并取得相应学位（专升本除外)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47A6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47A6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47A6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需从事临床工作满5年以上且取得执业医师资格</w:t>
            </w:r>
          </w:p>
        </w:tc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E47A6B" w:rsidRPr="00E47A6B" w:rsidTr="00E47A6B">
        <w:trPr>
          <w:trHeight w:val="450"/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47A6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超声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47A6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财政差额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47A6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47A6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医学影像学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47A6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规培生(2017年8月底前取得合格证)或中级职称及以上者，同等条件下优先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47A6B" w:rsidRPr="00E47A6B" w:rsidTr="00E47A6B">
        <w:trPr>
          <w:trHeight w:val="450"/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47A6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麻醉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47A6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财政差额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47A6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47A6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麻醉学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47A6B" w:rsidRPr="00E47A6B" w:rsidTr="00E47A6B">
        <w:trPr>
          <w:trHeight w:val="405"/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47A6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眼耳鼻喉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47A6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财政差额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47A6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47A6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眼科学、临床医学、耳鼻咽喉科学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47A6B" w:rsidRPr="00E47A6B" w:rsidTr="00E47A6B">
        <w:trPr>
          <w:trHeight w:val="450"/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47A6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针灸理疗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47A6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财政差额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47A6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47A6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针灸推拿学、康复治疗学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47A6B" w:rsidRPr="00E47A6B" w:rsidTr="00E47A6B">
        <w:trPr>
          <w:trHeight w:val="1260"/>
          <w:tblCellSpacing w:w="15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47A6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县卫计委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47A6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县中医院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47A6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临床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47A6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财政差额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47A6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专技12级及以上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47A6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47A6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47A6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全日制普通高校本科及以上学历并取得相应学位（专升本除外)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47A6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47A6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47A6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具备相应专业中级及以上职称者，学历可放宽至全日制专科，年龄可放宽至40周岁及以下；副高级职称者年龄可放宽至45周岁及以下；2015年及以前毕业</w:t>
            </w:r>
            <w:r w:rsidRPr="00E47A6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lastRenderedPageBreak/>
              <w:t>者须取得执业医师资格证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E47A6B" w:rsidRPr="00E47A6B" w:rsidTr="00E47A6B">
        <w:trPr>
          <w:trHeight w:val="540"/>
          <w:tblCellSpacing w:w="15" w:type="dxa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47A6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lastRenderedPageBreak/>
              <w:t>县卫计委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47A6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县妇幼保健计划生育服务中心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47A6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临床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47A6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财政全额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47A6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专技12级及以上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47A6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47A6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47A6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全日制普通高校本科及以上学历并取得相应学位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47A6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47A6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E47A6B" w:rsidRPr="00E47A6B" w:rsidTr="00E47A6B">
        <w:trPr>
          <w:trHeight w:val="660"/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47A6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财政全额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47A6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47A6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妇幼保健医学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47A6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E47A6B" w:rsidRPr="00E47A6B" w:rsidTr="00E47A6B">
        <w:trPr>
          <w:trHeight w:val="480"/>
          <w:tblCellSpacing w:w="15" w:type="dxa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E47A6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E47A6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A6B" w:rsidRPr="00E47A6B" w:rsidRDefault="00E47A6B" w:rsidP="00E47A6B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</w:tr>
    </w:tbl>
    <w:p w:rsidR="00CA23B2" w:rsidRDefault="00CA23B2">
      <w:bookmarkStart w:id="0" w:name="_GoBack"/>
      <w:bookmarkEnd w:id="0"/>
    </w:p>
    <w:sectPr w:rsidR="00CA23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4C8"/>
    <w:rsid w:val="00CA23B2"/>
    <w:rsid w:val="00E304C8"/>
    <w:rsid w:val="00E4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8C6013-9F66-4E22-93F7-73BABF596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7A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6">
    <w:name w:val="font6"/>
    <w:basedOn w:val="a0"/>
    <w:rsid w:val="00E47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6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>CHINA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2016-11-26T07:06:00Z</dcterms:created>
  <dcterms:modified xsi:type="dcterms:W3CDTF">2016-11-26T07:06:00Z</dcterms:modified>
</cp:coreProperties>
</file>