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2017年临床执业医师《病理学》考试大纲</w:t>
      </w:r>
    </w:p>
    <w:p/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2460"/>
        <w:gridCol w:w="3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单元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细目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要点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一、细胞、组织的适应、损伤和修复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1.适应性改变　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（1）萎缩的概念及类型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（2）肥大、增生和化生的概念及类型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2.损伤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（1）可逆性损伤的类型、概念及病理变化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（2）不可逆性损伤——细胞死亡的类型、概念及病理变化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3.修复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（1）再生的概念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（2）各种细胞的再生潜能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（3）肉芽组织的结构和功能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（4）创伤愈合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（5）骨折愈合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二、局部血液循环障碍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1.充血和淤血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（1）充血的概念和类型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（2）淤血的概念、原因、病理变化和对机体的影响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2.血栓形成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（2）血栓形成的条件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（3）血栓的类型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（4）血栓的结局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（5）血栓对机体的影响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3.栓塞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（1）栓子的概念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（2）栓子的运行途径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（3）栓塞的类型及概念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（4）栓塞对机体的影响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4.梗死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（2）梗死的形成原因和条件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（3）梗死的类型和病理变化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三、炎症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1.概述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（2）原因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（3）炎症的基本病理变化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（4）炎症的局部表现和全身反应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（5）炎症的结局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2.急性炎症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（1）渗出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（2）炎症细胞的种类和主要功能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（3）炎症介质的概念和主要作用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（4）急性炎症的类型和病理变化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3.慢性炎症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（1）一般慢性炎症的病理变化和特点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（2）慢性肉芽肿性炎的概念、病因和病变特点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四、肿瘤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1.概述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（2）肿瘤的组织结构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2.肿瘤的生物学行为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（1）肿瘤的异型性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（2）肿瘤的生长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（3）肿瘤的扩散和转移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（4）良、恶性肿瘤的区别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（5）交界性肿瘤的概念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（6）肿瘤对机体的影响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3.肿瘤的命名和分类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（1）肿瘤的命名原则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（2）癌前病变、非典型增生、上皮内瘤变、原位癌及早期滋润癌的概念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（3）癌与肉瘤的区别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4.常见的上皮性肿瘤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（1）上皮组织良性肿瘤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（2）上皮组织恶性肿瘤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5.常见的非上皮性肿瘤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（1）间叶组织良性肿瘤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（2）间叶组织恶性肿瘤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（3）其他类型肿瘤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6.肿瘤的病因学和发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病学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（1）肿瘤发生的分子生物学基础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（2）常见的化学、物理和生物性致癌因素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（3）影响肿瘤发生、发展的内在因素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五、心血管系统疾病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1.动脉粥样硬化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（1）血管的病理变化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（2）心脏、肾脏和脑的病理变化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2.原发性高血压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（1）血管的病理变化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（2）心脏、肾脏和脑的病理变化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3.风湿性心脏病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（1）基本病理变化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（2）心脏的病理变化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4.亚急性细菌性心内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膜炎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（2）心脏及血管的病理变化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5.心瓣膜病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（2）心瓣膜病的类型和病理变化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（3）心瓣膜病对机体的影响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5266690" cy="5454015"/>
                  <wp:effectExtent l="0" t="0" r="10160" b="13335"/>
                  <wp:docPr id="1" name="图片 1" descr="QQ图片2016120111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1612011128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545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八、泌尿系统疾病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1.肾小球肾炎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（1）各型病理变化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2.慢性肾盂肾炎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u w:val="none"/>
              </w:rPr>
              <w:t>内分泌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1.甲状腺疾病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（1），弥漫性非毒性甲状腺肿病因及病理变化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（2）甲状腺肿瘤的类型及病理变化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2.胰腺疾病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（1）糖尿病的类型、病因及病理变化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（2）胰腺肿瘤的类型及病理变化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十、乳腺及女性生殖系统疾病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1.乳腺癌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常见组织学类型、常见扩散及转移途径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2.子宫颈癌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（1）组织学类型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（2）扩散与转移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3.葡萄胎、侵袭性葡萄胎及绒毛膜癌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十一、常见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u w:val="none"/>
              </w:rPr>
              <w:t>传染病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及寄生虫病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u w:val="none"/>
              </w:rPr>
              <w:t>结核病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（1）基本病理变化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（2）原发性肺结核病的病理变化和结局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（3）继发性肺结核病的病理变化和结局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（4）肺外结核的病理变化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2.细菌性痢疾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3.伤寒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（1）肠道病理变化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4.流行性脑脊髓膜炎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5.流行性乙型脑炎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（2）病理临床联系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6.血吸虫病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（1）基本病理变化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（2）肝、肠的病理变化及后果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十二、艾滋病、性传播疾病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　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1.艾滋病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病因、发病机制及病理变化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2.梅毒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病因、传染途径、类型及病理变化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3.淋病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病因及病理变化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4.尖锐湿疣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病因及病理变化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十三、免疫性 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1.自身免疫性疾病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（1 ）发生机制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（2）类型及特点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2.免疫缺陷病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（2）原发性免疫缺陷病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 继发性免疫缺陷病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3.器官和骨髓移植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（1 ）移植排斥反应及发生机制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（2）移植排斥的病理变化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十四、淋巴造 血系统疾病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1.霍奇金淋巴瘤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类型及特点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2.非霍奇金淋巴瘤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（1）分型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（2）类型及特点　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CD7"/>
    <w:rsid w:val="000378E1"/>
    <w:rsid w:val="000F6F0A"/>
    <w:rsid w:val="003D0E6A"/>
    <w:rsid w:val="00445ADE"/>
    <w:rsid w:val="004A722E"/>
    <w:rsid w:val="00546ED8"/>
    <w:rsid w:val="00635665"/>
    <w:rsid w:val="00955E37"/>
    <w:rsid w:val="00AF2715"/>
    <w:rsid w:val="00B27FEF"/>
    <w:rsid w:val="00C54CB8"/>
    <w:rsid w:val="00CB7D2C"/>
    <w:rsid w:val="00DF2750"/>
    <w:rsid w:val="00E46A9F"/>
    <w:rsid w:val="00E65CD7"/>
    <w:rsid w:val="00E90705"/>
    <w:rsid w:val="34A47B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non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2169</Characters>
  <Lines>18</Lines>
  <Paragraphs>5</Paragraphs>
  <TotalTime>0</TotalTime>
  <ScaleCrop>false</ScaleCrop>
  <LinksUpToDate>false</LinksUpToDate>
  <CharactersWithSpaces>2544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2015-12-07T09:05:00Z</dcterms:created>
  <dc:creator>cdel</dc:creator>
  <cp:lastModifiedBy>admin</cp:lastModifiedBy>
  <dcterms:modified xsi:type="dcterms:W3CDTF">2016-12-01T06:33:21Z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