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2225"/>
        <w:gridCol w:w="40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7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年公卫执业医师《卫生毒理学》考试大纲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2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一、毒理学基本概念</w:t>
            </w: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1.毒理学、毒性和毒作用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（1）毒理学及其研究领域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（2）外源化学物、毒物、毒素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（3）毒性、中毒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（4）损害作用与非损害作用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（5）毒效应谱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（6）毒作用分类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（7）选择毒性和靶器官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（8）生物学标志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（9）毒理学研究方法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2.剂量-效应关系和剂量-反应关系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（1）概念：剂量、效应、反应、剂量-效应关系、剂量-反应关系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（2）剂量-反应（效应）关系曲线的形式及其意义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（3）毒物低剂量兴奋效应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3.时间-反应关系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时间-反应关系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4.表示毒性常用参数和安全限值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（1）致死剂量，LD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  <w:vertAlign w:val="subscript"/>
              </w:rPr>
              <w:t>50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、LD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  <w:vertAlign w:val="subscript"/>
              </w:rPr>
              <w:t>100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和LD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  <w:vertAlign w:val="subscript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（2）观察到损害作用的最低剂量（LOAEL）、未观察到损害作用的剂量（NOAEL）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（3）损害作用的阈值，有阈毒效应与无阈毒效应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（4）安全限值和实际安全剂量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5.剂量-反应关系比较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（1）危害范围（MOH）[安全范围（MOS）]和暴露范围（MOE）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（2）毒作用带（范围）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二、化学毒物的生物转运</w:t>
            </w:r>
          </w:p>
        </w:tc>
        <w:tc>
          <w:tcPr>
            <w:tcW w:w="2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1.生物转运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生物转运的概念和膜转运机制：被动转运、主动转运、转运体、膜动转运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2.吸收、分布和排泄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（1）吸收途径和影响因素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（2）分布过程、部位和影响因素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（3）排泄途径和影响因素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3.毒物动力学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（1）概念：毒物动力学、消除、时-量曲线、一室开放模型、二室开放模型、非线性动力学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（2）经典毒物动力学主要参数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5815" cy="4952365"/>
                  <wp:effectExtent l="0" t="0" r="635" b="635"/>
                  <wp:docPr id="28" name="图片 28" descr="C:\Users\admin\Desktop\20161205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C:\Users\admin\Desktop\20161205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815" cy="495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五、化学毒物一般</w:t>
            </w:r>
            <w:bookmarkStart w:id="0" w:name="_GoBack"/>
            <w:bookmarkEnd w:id="0"/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毒作用</w:t>
            </w: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1.毒性试验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（1）实验毒理学试验的基本原则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（2）毒理学试验基本程序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（3）毒性试验的基本目的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（4）毒性试验结果的评价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2.急性毒作用及其评价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（1）急性毒性的概念和目的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（2）经典急性毒性试验设计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（3）急性毒性替代试验：固定剂量法、急性毒性分级法、金字塔法、上-下移动法、限量试验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3.局部毒作用及其评价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（1）皮肤刺激试验及替代试验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（2）皮肤致敏试验及替代试验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（3）眼刺激试验及替代试验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（4）阴道黏膜刺激试验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4.短期重复剂量、亚慢性、慢性毒作用及其评价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（1）蓄积作用、短期重复剂量毒性、亚慢性毒性、慢性毒性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（2）短期重复剂量毒性试验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（3）亚慢性毒性试验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（4）慢性毒性试验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（5）短期重复剂量毒性、亚慢性毒性、慢性毒性试验的评价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六、化学致癌作用</w:t>
            </w:r>
          </w:p>
        </w:tc>
        <w:tc>
          <w:tcPr>
            <w:tcW w:w="2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1.化学致癌作用概念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化学致癌作用和化学致癌物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2.化学致癌机制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（1）化学致癌物的代谢活化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（2）化学致癌多阶段过程：引发、促长、进展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（3）化学致癌的遗传机制和表观遗传机制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（4）与化学致癌有关的分子和细胞事件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3.化学致癌物分类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（1）IARC分类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（2）作用模式分类：DNA-反应性致癌物、表观遗传学性致癌物、无机致癌物、未分类致癌物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4.化学致癌物的检测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（1）遗传毒理学试验和细胞恶性转化试验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（2）短期致癌试验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（3）动物致癌试验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（4）人群流行病学研究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七、化学致突变作用</w:t>
            </w: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1.化学致突变作用概念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（1）突变、自发突变与诱发突变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（2）遗传毒性和致突变性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2.化学致突变机制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（1）以DNA为靶和不以DNA为靶的致突变物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（2）DNA修复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（3）DNA损伤的耐受和突变固定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3.化学致突变类型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（1）基因突变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（2）染色体畸变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（3）基因组突变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4.突变的后果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（1）体细胞突变的后果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（2）生殖细胞突变的后果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5.化学致突变物的检测及其评价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（1）致突变试验的遗传学终点和试验组合的选择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（2）基因突变试验：细菌回复突变试验、哺乳动物细胞正向突变试验、果蝇伴性隐性致死试验、转基因动物致突变试验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（3）染色体畸变试验：微核试验、染色体畸变分析、显性致死试验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（4）DNA损伤相关试验：姐妹染色单体交换试验、程序外DNA合成试验、彗星试验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八、化学毒物生殖和发育毒作用</w:t>
            </w: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1.生殖和发育毒性概念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（1）生殖毒性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（2）发育毒性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2.发育毒性及其评价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（1）致畸作用的毒理学特点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（2）传统致畸试验的设计和评价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（3）致畸物和发育毒物的评价，人类发育毒物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（4）发育毒性体外试验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3.生殖毒性及其评价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（1）生殖毒性的表现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（2）三段生殖毒性试验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（3）繁殖毒性试验：两代繁殖试验设计和评价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九、管理毒理学</w:t>
            </w: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1.管理毒理学概念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（1）管理毒理学概念和范围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（2）毒理学在化学物管理中的作用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（3）管理对毒理学的影响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2.毒理学安全性评价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（1）概念：安全性、安全性评价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（2）毒理学安全性评价程序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3.健康危险度评定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（1）概念：危害、危险、可接受的危险度、危险评定、危险分析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（2）危险度评定步骤：危害识别、危害表征、暴露评定、危险表征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4.健康危险管理和交流</w:t>
            </w: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（1）危险管理的概念和原则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（2）全球化学品统一分类和标签制度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40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（3）危险交流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54CB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142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3702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1B87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95A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3D73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6A0C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16D765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unhideWhenUsed/>
    <w:uiPriority w:val="99"/>
    <w:rPr>
      <w:color w:val="0000FF"/>
      <w:u w:val="none"/>
    </w:rPr>
  </w:style>
  <w:style w:type="character" w:styleId="16">
    <w:name w:val="HTML Cite"/>
    <w:basedOn w:val="12"/>
    <w:unhideWhenUsed/>
    <w:uiPriority w:val="99"/>
  </w:style>
  <w:style w:type="character" w:customStyle="1" w:styleId="18">
    <w:name w:val="页眉 Char"/>
    <w:basedOn w:val="12"/>
    <w:link w:val="10"/>
    <w:semiHidden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semiHidden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qFormat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qFormat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qFormat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qFormat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qFormat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qFormat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qFormat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qFormat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qFormat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1922</Characters>
  <Lines>16</Lines>
  <Paragraphs>4</Paragraphs>
  <TotalTime>0</TotalTime>
  <ScaleCrop>false</ScaleCrop>
  <LinksUpToDate>false</LinksUpToDate>
  <CharactersWithSpaces>2255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admin</cp:lastModifiedBy>
  <dcterms:modified xsi:type="dcterms:W3CDTF">2016-12-05T02:45:27Z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