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r>
        <w:rPr>
          <w:rFonts w:hint="eastAsia"/>
          <w:b/>
        </w:rPr>
        <w:t>2017年公卫执业助理医师《卫生法规》考试大纲</w:t>
      </w:r>
    </w:p>
    <w:tbl>
      <w:tblPr>
        <w:tblStyle w:val="10"/>
        <w:tblW w:w="8336"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5"/>
        <w:gridCol w:w="2113"/>
        <w:gridCol w:w="33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36" w:type="dxa"/>
            <w:gridSpan w:val="3"/>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2017年公卫执业助理医师《卫生法规》考试大纲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jc w:val="center"/>
        </w:trPr>
        <w:tc>
          <w:tcPr>
            <w:tcW w:w="2895"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单元</w:t>
            </w: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细目</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一、执业医师法</w:t>
            </w: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医师的基本要求及职责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2.考试和注册</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（1）参加</w:t>
            </w:r>
            <w:r>
              <w:rPr>
                <w:rFonts w:hint="eastAsia"/>
                <w:color w:val="auto"/>
                <w:sz w:val="18"/>
                <w:szCs w:val="18"/>
                <w:u w:val="none"/>
              </w:rPr>
              <w:fldChar w:fldCharType="begin"/>
            </w:r>
            <w:r>
              <w:rPr>
                <w:rFonts w:hint="eastAsia"/>
                <w:color w:val="auto"/>
                <w:sz w:val="18"/>
                <w:szCs w:val="18"/>
                <w:u w:val="none"/>
              </w:rPr>
              <w:instrText xml:space="preserve"> HYPERLINK "http://ylws.huatu.com/yszg/" </w:instrText>
            </w:r>
            <w:r>
              <w:rPr>
                <w:rFonts w:hint="eastAsia"/>
                <w:color w:val="auto"/>
                <w:sz w:val="18"/>
                <w:szCs w:val="18"/>
                <w:u w:val="none"/>
              </w:rPr>
              <w:fldChar w:fldCharType="separate"/>
            </w:r>
            <w:r>
              <w:rPr>
                <w:rStyle w:val="9"/>
                <w:rFonts w:hint="eastAsia"/>
                <w:sz w:val="18"/>
                <w:szCs w:val="18"/>
              </w:rPr>
              <w:t>医师资格考试</w:t>
            </w:r>
            <w:r>
              <w:rPr>
                <w:rFonts w:hint="eastAsia"/>
                <w:color w:val="auto"/>
                <w:sz w:val="18"/>
                <w:szCs w:val="18"/>
                <w:u w:val="none"/>
              </w:rPr>
              <w:fldChar w:fldCharType="end"/>
            </w:r>
            <w:r>
              <w:rPr>
                <w:rFonts w:hint="eastAsia"/>
                <w:color w:val="000000"/>
                <w:sz w:val="18"/>
                <w:szCs w:val="18"/>
              </w:rPr>
              <w:t>的条件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（2）医师资格种类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（3）医师执业注册及其执业条件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（4）准予注册、不予注册、注销注册、变更注册、重新注册的适用条件及法定要求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（5）对不予注册、注销注册持有异议的法律救济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3.执业规则</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（1）医师在执业活动中的权利和义务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（2）医师执业要求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（3）执业助理医师的执业范围与要求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4.考核和培训</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（1）医师考核内容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（2）医师考核不合格的处理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（3）表彰与奖励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违法行为及其法律责任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二、母婴保健法</w:t>
            </w: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（1）母婴保健工作方针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（2）母婴保健技术服务事项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2.婚前保健</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（1）婚前保健的内容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（2）婚前医学检查意见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3.孕产期保健</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（1）孕产期保健服务的内容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（2）孕产期医学指导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（3）终止妊娠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（4）新生儿出生医学证明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（5）产妇、婴儿以及新生儿出生缺陷报告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4.技术鉴定</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（1）鉴定机构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（2）鉴定人员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（3）回避制度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5.行政管理</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母婴保健专项技术许可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6.法律责任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违法行为及其法律责任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三、传染病防治法</w:t>
            </w: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（1）传染病防治原则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（2）传染病的分类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（3）甲类传染病预防控制措施的适用范围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2.传染病预防</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（1）预防接种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（2）传染病监测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（3）传染病预警制度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（4）传染病菌种、毒种管理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（5）疾病预防控制机构的职责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（6）医疗机构的职责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（7）传染病病人、病原携带者和疑似传染病病人合法权益保护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3.疫情报告、通报和公布</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（1）传染病疫情的报告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（2）传染病疫情的通报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（3）传染病疫情信息的公布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4.疫情控制</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（1）传染病控制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（2）紧急措施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（3）疫区封锁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5.医疗救治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（1）医疗救治服务网络建设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（2）提高传染病医疗救治能力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（3）医疗机构开展医疗救治的规定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6.法律责任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（1）疾病预防控制机构的法律责任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（2）医疗机构的法律责任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8336" w:type="dxa"/>
            <w:gridSpan w:val="3"/>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color w:val="000000"/>
                <w:sz w:val="18"/>
                <w:szCs w:val="18"/>
              </w:rPr>
              <w:drawing>
                <wp:inline distT="0" distB="0" distL="0" distR="0">
                  <wp:extent cx="5267325" cy="5514340"/>
                  <wp:effectExtent l="0" t="0" r="9525" b="10160"/>
                  <wp:docPr id="2" name="图片 1" descr="C:\Users\admin\Desktop\20161205\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Desktop\20161205\图片1.png图片1"/>
                          <pic:cNvPicPr>
                            <a:picLocks noChangeAspect="1" noChangeArrowheads="1"/>
                          </pic:cNvPicPr>
                        </pic:nvPicPr>
                        <pic:blipFill>
                          <a:blip r:embed="rId5"/>
                          <a:srcRect/>
                          <a:stretch>
                            <a:fillRect/>
                          </a:stretch>
                        </pic:blipFill>
                        <pic:spPr>
                          <a:xfrm>
                            <a:off x="0" y="0"/>
                            <a:ext cx="5267781" cy="5514340"/>
                          </a:xfrm>
                          <a:prstGeom prst="rect">
                            <a:avLst/>
                          </a:prstGeom>
                          <a:noFill/>
                          <a:ln w="9525">
                            <a:noFill/>
                            <a:miter lim="800000"/>
                            <a:headEnd/>
                            <a:tailEnd/>
                          </a:ln>
                        </pic:spPr>
                      </pic:pic>
                    </a:graphicData>
                  </a:graphic>
                </wp:inline>
              </w:drawing>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七、突发公共卫生事件应急条例</w:t>
            </w: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突发公共卫生事件的范围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2.报告与信息发布</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（1）突发公共卫生事件的报告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（2）突发公共卫生事件的信息发布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医疗卫生机构的法律责任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八、食品安全法及其实施条例</w:t>
            </w: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食品安全监督管理部门分工及其职责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2.食品安全风险监测和评估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（1）食品安全风险监测计划的制定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（2）食品安全风险监测技术机构的职责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（3）食品安全风险评估的情形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（4）食源性疾病信息的报告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3.食品安全标准</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（1）食品安全标准的内容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（2）食品安全标准的性质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（3）食品安全国家标准的制定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（4）食品安全国家标准审评委员会的职责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4.食品生产经营</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（1）禁止生产经营的食品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（2）使用食品添加剂的要求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（3）食品和食品添加剂标签、说明书的要求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（4）有碍食品安全的疾病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5.食品安全事故处置</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（1）食品安全事故的报告和通报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（2）食品安全事故的调查处理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6.监督管理</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（1）重大食品安全信息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（2）食品安全日常监督管理信息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7.法律责任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（1）食品检验机构及其食品检验人员出具虚假检验报告的法律责任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（2）食品安全监管部门违反规定向消费者推荐食品的法律责任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（3）医疗机构未依照规定报告的法律责任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（4）食品安全监管部门不履行法定职责的法律责任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九、职业病防治法</w:t>
            </w: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（1）职业病防治工作方针和机制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（2）职业病分类和目录的制定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（3）国家职业</w:t>
            </w:r>
            <w:bookmarkStart w:id="0" w:name="_GoBack"/>
            <w:r>
              <w:rPr>
                <w:rFonts w:hint="eastAsia"/>
                <w:color w:val="auto"/>
                <w:sz w:val="18"/>
                <w:szCs w:val="18"/>
                <w:u w:val="none"/>
              </w:rPr>
              <w:t>卫生标准</w:t>
            </w:r>
            <w:bookmarkEnd w:id="0"/>
            <w:r>
              <w:rPr>
                <w:rFonts w:hint="eastAsia"/>
                <w:color w:val="000000"/>
                <w:sz w:val="18"/>
                <w:szCs w:val="18"/>
              </w:rPr>
              <w:t>的制定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2.职业病诊断与职业病病人保障</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（1）职业病诊断机构的设立及其条件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（2）职业病诊断应当综合分析的因素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（3）职业病诊断、鉴定的现场调查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（4）发现职业病病人或者疑似职业病病人的报告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（5）职业病诊断异议的处理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（6）职业病诊断鉴定委员会的组成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（7）职业病诊断鉴定委员会组成人员的职责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（8）劳动者职业病诊断地点的选择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（1）医疗卫生机构未按照规定报告职业病、疑似职业病的法律责任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（2）未取得职业卫生技术服务资质认可擅自从事职业卫生技术服务的法律责任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（3）医疗卫生机构未经批准擅自从事职业健康检查、职业病诊断的法律责任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（4）从事职业卫生技术服务机构违反规定的法律责任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（5）承担职业健康检查、职业病诊断的医疗卫生机构违反规定的法律责任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（6）职业病诊断鉴定委员会组成人员违反规定的法律责任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（7）卫生行政部门的法律责任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十、公共场所卫生管理条例及其实施细则</w:t>
            </w: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（1）公共场所卫生项目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（2）公共场所经营者的责任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2.卫生管理</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（1）公共场所卫生管理档案内容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（2）从业人员卫生培训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（3）从业人员健康检查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（4）公共场所卫生要求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（5）危害健康事故的处置与报告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3.卫生监督</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（1）公共场所卫生许可证申请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（2）公共场所卫生许可证审批程序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（3）公共场所卫生许可证的变更申请和延续申请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（4）公共场所卫生监督量化分级管理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（5）监督检查依据与方法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（6）临时控制措施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卫生行政部门及其工作人员的法律责任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十一、学校卫生工作条例</w:t>
            </w: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学校卫生工作的任务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2.学校卫生工作管理</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（1）学校卫生管理机构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（2）疾病预防控制机构的任务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3.学校卫生工作监督</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卫生行政部门对学校卫生工作的监督职责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十二、生活饮用水卫生监督管理办法</w:t>
            </w: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饮用水卫生监督管理部门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2.卫生管理</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（1）饮用水水质卫生要求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（2）饮用水供水单位的管理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3.卫生监督</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（1）饮用水卫生监督监测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（2）饮用水污染及处理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供水单位的法律责任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十三、药品管理法</w:t>
            </w: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药品的范围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2.药品管理</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（1）禁止生产、销售假药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（2）禁止生产、销售劣药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3.药品监督</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药品不良反应报告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违法收受财物或者其他利益的法律责任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十四、乳品质量安全监督管理条例</w:t>
            </w: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（1）乳品质量安全国家标准的制定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（2）乳品质量安全国家标准的内容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（3）风险评估的要求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2.监督检查</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（1）监督管理部门的职责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（2）乳品质量安全事故信息公布与通报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十五、食盐加碘消除碘缺乏危害管理条例</w:t>
            </w: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卫生行政部门的职责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2.碘盐的加工、运输和储存</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碘盐包装的要求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3.碘盐的供应</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（1）碘缺乏地区范围的划定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　</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（2）碘盐供应的要求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十六、精神卫生法</w:t>
            </w: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1.概述</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（1）精神卫生工作的方针、原则和管理机制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　</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（2）精神障碍患者合法权益保护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2.心理健康促进和精神障碍预防</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医务人员对就诊者的心理健康指导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3.精神障碍的诊断和治疗</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（1）开展精神障碍诊断、治疗活动应当具备的条件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（2）精神障碍诊断、治疗的原则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（3）精神障碍的诊断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（4）精神障碍的住院治疗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（5）精神障碍的再次诊断和医学鉴定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（6）医疗机构及其医务人员应当履行的告知义务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（7）保护性医疗措施的实施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（8）对精神障碍患者使用药物的要求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（9）精神障碍患者的病历资料及保管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（10）心理治疗活动的开展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4.精神障碍的康复</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（1）医疗机构精神障碍康复技术指导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（2）严重精神障碍患者的健康档案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restart"/>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5.法律责任</w:t>
            </w: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（1）医疗机构擅自从事精神障碍诊断、治疗的法律责任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（2）医疗机构及其工作人员的法律责任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895"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2113"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p>
        </w:tc>
        <w:tc>
          <w:tcPr>
            <w:tcW w:w="3328"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 w:val="18"/>
                <w:szCs w:val="18"/>
              </w:rPr>
            </w:pPr>
            <w:r>
              <w:rPr>
                <w:rFonts w:hint="eastAsia"/>
                <w:color w:val="000000"/>
                <w:sz w:val="18"/>
                <w:szCs w:val="18"/>
              </w:rPr>
              <w:t>（3）从事心理治疗人员的法律责任</w:t>
            </w:r>
          </w:p>
        </w:tc>
      </w:tr>
    </w:tbl>
    <w:p>
      <w:pPr>
        <w:jc w:val="center"/>
      </w:pPr>
    </w:p>
    <w:sectPr>
      <w:footerReference r:id="rId3" w:type="default"/>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51">
      <wne:macro wne:macroName="NORMAL.NEWMACROS.百度"/>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6F0D"/>
    <w:rsid w:val="000005DB"/>
    <w:rsid w:val="00007E19"/>
    <w:rsid w:val="00023BFC"/>
    <w:rsid w:val="00024E56"/>
    <w:rsid w:val="00025BB9"/>
    <w:rsid w:val="0003247E"/>
    <w:rsid w:val="00033EFC"/>
    <w:rsid w:val="00046DE9"/>
    <w:rsid w:val="000474D4"/>
    <w:rsid w:val="0005604D"/>
    <w:rsid w:val="00060663"/>
    <w:rsid w:val="000630A5"/>
    <w:rsid w:val="00065A0B"/>
    <w:rsid w:val="00065CD4"/>
    <w:rsid w:val="00070146"/>
    <w:rsid w:val="00070361"/>
    <w:rsid w:val="0007473A"/>
    <w:rsid w:val="00077355"/>
    <w:rsid w:val="00077C0E"/>
    <w:rsid w:val="000846C4"/>
    <w:rsid w:val="00084736"/>
    <w:rsid w:val="000964E3"/>
    <w:rsid w:val="000A066C"/>
    <w:rsid w:val="000A357D"/>
    <w:rsid w:val="000A4D06"/>
    <w:rsid w:val="000A4FB7"/>
    <w:rsid w:val="000A7243"/>
    <w:rsid w:val="000A745F"/>
    <w:rsid w:val="000C02AE"/>
    <w:rsid w:val="000C24D3"/>
    <w:rsid w:val="000C60FE"/>
    <w:rsid w:val="000D22D5"/>
    <w:rsid w:val="000D4441"/>
    <w:rsid w:val="000D5015"/>
    <w:rsid w:val="000D665C"/>
    <w:rsid w:val="000E0E4D"/>
    <w:rsid w:val="000E30F6"/>
    <w:rsid w:val="000E5D52"/>
    <w:rsid w:val="000F0F50"/>
    <w:rsid w:val="000F34B1"/>
    <w:rsid w:val="000F4338"/>
    <w:rsid w:val="00100498"/>
    <w:rsid w:val="00102154"/>
    <w:rsid w:val="00102184"/>
    <w:rsid w:val="00111E2F"/>
    <w:rsid w:val="00116A76"/>
    <w:rsid w:val="00125761"/>
    <w:rsid w:val="0013502D"/>
    <w:rsid w:val="00141DE5"/>
    <w:rsid w:val="0015063A"/>
    <w:rsid w:val="00150CAA"/>
    <w:rsid w:val="0015102E"/>
    <w:rsid w:val="00151762"/>
    <w:rsid w:val="00151845"/>
    <w:rsid w:val="00151B30"/>
    <w:rsid w:val="001536FD"/>
    <w:rsid w:val="00155DA8"/>
    <w:rsid w:val="00156B70"/>
    <w:rsid w:val="001572F3"/>
    <w:rsid w:val="00164619"/>
    <w:rsid w:val="00164BDC"/>
    <w:rsid w:val="001935DC"/>
    <w:rsid w:val="001938AF"/>
    <w:rsid w:val="00197A99"/>
    <w:rsid w:val="00197FE3"/>
    <w:rsid w:val="001A2BB5"/>
    <w:rsid w:val="001A3625"/>
    <w:rsid w:val="001A41CC"/>
    <w:rsid w:val="001A4323"/>
    <w:rsid w:val="001A461E"/>
    <w:rsid w:val="001D0334"/>
    <w:rsid w:val="001D145C"/>
    <w:rsid w:val="001D526E"/>
    <w:rsid w:val="001E5EF7"/>
    <w:rsid w:val="001F31D8"/>
    <w:rsid w:val="001F5483"/>
    <w:rsid w:val="0020556E"/>
    <w:rsid w:val="0021487B"/>
    <w:rsid w:val="002219BB"/>
    <w:rsid w:val="002341BB"/>
    <w:rsid w:val="002353E7"/>
    <w:rsid w:val="00235666"/>
    <w:rsid w:val="00241516"/>
    <w:rsid w:val="00241FBD"/>
    <w:rsid w:val="002433C0"/>
    <w:rsid w:val="002449F9"/>
    <w:rsid w:val="00245B08"/>
    <w:rsid w:val="00245E1C"/>
    <w:rsid w:val="00247C55"/>
    <w:rsid w:val="002518D4"/>
    <w:rsid w:val="002530AE"/>
    <w:rsid w:val="0026102E"/>
    <w:rsid w:val="00262056"/>
    <w:rsid w:val="0026666F"/>
    <w:rsid w:val="00273D79"/>
    <w:rsid w:val="0028184C"/>
    <w:rsid w:val="002849BA"/>
    <w:rsid w:val="002861FE"/>
    <w:rsid w:val="0029063B"/>
    <w:rsid w:val="0029294B"/>
    <w:rsid w:val="00294C97"/>
    <w:rsid w:val="00296968"/>
    <w:rsid w:val="00297DFD"/>
    <w:rsid w:val="002A3BDF"/>
    <w:rsid w:val="002A3D28"/>
    <w:rsid w:val="002A4244"/>
    <w:rsid w:val="002B078D"/>
    <w:rsid w:val="002B2A5F"/>
    <w:rsid w:val="002B72B0"/>
    <w:rsid w:val="002C051E"/>
    <w:rsid w:val="002E3F5E"/>
    <w:rsid w:val="002F16B3"/>
    <w:rsid w:val="002F4DE3"/>
    <w:rsid w:val="002F72BB"/>
    <w:rsid w:val="00303839"/>
    <w:rsid w:val="00306F29"/>
    <w:rsid w:val="00311E0E"/>
    <w:rsid w:val="0031298F"/>
    <w:rsid w:val="00313C03"/>
    <w:rsid w:val="003206C3"/>
    <w:rsid w:val="003207F7"/>
    <w:rsid w:val="0032442A"/>
    <w:rsid w:val="00325475"/>
    <w:rsid w:val="003257A8"/>
    <w:rsid w:val="00326847"/>
    <w:rsid w:val="00346D6B"/>
    <w:rsid w:val="003507B0"/>
    <w:rsid w:val="0035596A"/>
    <w:rsid w:val="00360F88"/>
    <w:rsid w:val="00362E92"/>
    <w:rsid w:val="00370FB0"/>
    <w:rsid w:val="003804F3"/>
    <w:rsid w:val="00383039"/>
    <w:rsid w:val="00390183"/>
    <w:rsid w:val="00392F4B"/>
    <w:rsid w:val="0039440C"/>
    <w:rsid w:val="00395AD3"/>
    <w:rsid w:val="003A7A8D"/>
    <w:rsid w:val="003B1945"/>
    <w:rsid w:val="003B7E8C"/>
    <w:rsid w:val="003C3436"/>
    <w:rsid w:val="003C549A"/>
    <w:rsid w:val="003D4164"/>
    <w:rsid w:val="003D512B"/>
    <w:rsid w:val="003D6D54"/>
    <w:rsid w:val="003D70F3"/>
    <w:rsid w:val="003D7E9D"/>
    <w:rsid w:val="003E1894"/>
    <w:rsid w:val="003E62F7"/>
    <w:rsid w:val="003E7ED6"/>
    <w:rsid w:val="003F2303"/>
    <w:rsid w:val="003F362E"/>
    <w:rsid w:val="003F5C8D"/>
    <w:rsid w:val="003F60EA"/>
    <w:rsid w:val="003F7E67"/>
    <w:rsid w:val="00400A1F"/>
    <w:rsid w:val="00403AE1"/>
    <w:rsid w:val="00404EB1"/>
    <w:rsid w:val="00411C2C"/>
    <w:rsid w:val="00416C37"/>
    <w:rsid w:val="0042044B"/>
    <w:rsid w:val="00421C53"/>
    <w:rsid w:val="00432FB6"/>
    <w:rsid w:val="004336B6"/>
    <w:rsid w:val="004348A4"/>
    <w:rsid w:val="0044242F"/>
    <w:rsid w:val="0044375D"/>
    <w:rsid w:val="00443B07"/>
    <w:rsid w:val="004606E1"/>
    <w:rsid w:val="00460A30"/>
    <w:rsid w:val="00464762"/>
    <w:rsid w:val="004654EA"/>
    <w:rsid w:val="004654EF"/>
    <w:rsid w:val="00465B1C"/>
    <w:rsid w:val="00465D63"/>
    <w:rsid w:val="0047778E"/>
    <w:rsid w:val="00481713"/>
    <w:rsid w:val="00481DDA"/>
    <w:rsid w:val="0048221B"/>
    <w:rsid w:val="00493EA6"/>
    <w:rsid w:val="00494222"/>
    <w:rsid w:val="004B57FD"/>
    <w:rsid w:val="004B79B1"/>
    <w:rsid w:val="004D472C"/>
    <w:rsid w:val="004E5436"/>
    <w:rsid w:val="004E57F6"/>
    <w:rsid w:val="004E673E"/>
    <w:rsid w:val="004F7AFF"/>
    <w:rsid w:val="00500990"/>
    <w:rsid w:val="00501711"/>
    <w:rsid w:val="00502B00"/>
    <w:rsid w:val="005068A8"/>
    <w:rsid w:val="00511D45"/>
    <w:rsid w:val="00511E11"/>
    <w:rsid w:val="005126DE"/>
    <w:rsid w:val="00517CFE"/>
    <w:rsid w:val="0052029C"/>
    <w:rsid w:val="00520DF3"/>
    <w:rsid w:val="00521779"/>
    <w:rsid w:val="00521C8A"/>
    <w:rsid w:val="00524A79"/>
    <w:rsid w:val="005326F4"/>
    <w:rsid w:val="00534DF8"/>
    <w:rsid w:val="0053656D"/>
    <w:rsid w:val="00541339"/>
    <w:rsid w:val="00546058"/>
    <w:rsid w:val="00546D1A"/>
    <w:rsid w:val="00551333"/>
    <w:rsid w:val="005549A4"/>
    <w:rsid w:val="0055585F"/>
    <w:rsid w:val="00560802"/>
    <w:rsid w:val="00563419"/>
    <w:rsid w:val="00571580"/>
    <w:rsid w:val="005811FA"/>
    <w:rsid w:val="0058402C"/>
    <w:rsid w:val="00585808"/>
    <w:rsid w:val="00586CC6"/>
    <w:rsid w:val="005908BF"/>
    <w:rsid w:val="005A0657"/>
    <w:rsid w:val="005B3CF3"/>
    <w:rsid w:val="005C41FC"/>
    <w:rsid w:val="005C4288"/>
    <w:rsid w:val="005C6F0D"/>
    <w:rsid w:val="005D0E9B"/>
    <w:rsid w:val="005D2325"/>
    <w:rsid w:val="005D51CA"/>
    <w:rsid w:val="005D77FB"/>
    <w:rsid w:val="005E0941"/>
    <w:rsid w:val="005E7BF5"/>
    <w:rsid w:val="005F123A"/>
    <w:rsid w:val="005F2142"/>
    <w:rsid w:val="00600C36"/>
    <w:rsid w:val="006119F6"/>
    <w:rsid w:val="00612223"/>
    <w:rsid w:val="006138D1"/>
    <w:rsid w:val="006320F1"/>
    <w:rsid w:val="006327DB"/>
    <w:rsid w:val="00641CA1"/>
    <w:rsid w:val="006432BC"/>
    <w:rsid w:val="00645A99"/>
    <w:rsid w:val="00646DD0"/>
    <w:rsid w:val="00650042"/>
    <w:rsid w:val="0065148D"/>
    <w:rsid w:val="00654603"/>
    <w:rsid w:val="00656A98"/>
    <w:rsid w:val="00657C4C"/>
    <w:rsid w:val="0066426F"/>
    <w:rsid w:val="0066504E"/>
    <w:rsid w:val="00670D59"/>
    <w:rsid w:val="006722AA"/>
    <w:rsid w:val="0067361E"/>
    <w:rsid w:val="00684EFE"/>
    <w:rsid w:val="0069375B"/>
    <w:rsid w:val="006959CD"/>
    <w:rsid w:val="00696078"/>
    <w:rsid w:val="006A4F32"/>
    <w:rsid w:val="006A78D3"/>
    <w:rsid w:val="006A7D20"/>
    <w:rsid w:val="006C3BA3"/>
    <w:rsid w:val="006C7571"/>
    <w:rsid w:val="006D017E"/>
    <w:rsid w:val="006D51C9"/>
    <w:rsid w:val="006E3FCA"/>
    <w:rsid w:val="006E5FE0"/>
    <w:rsid w:val="006E671C"/>
    <w:rsid w:val="006F0B7A"/>
    <w:rsid w:val="006F6158"/>
    <w:rsid w:val="00703124"/>
    <w:rsid w:val="0070548C"/>
    <w:rsid w:val="007064B9"/>
    <w:rsid w:val="00721A73"/>
    <w:rsid w:val="0073751F"/>
    <w:rsid w:val="00740DD8"/>
    <w:rsid w:val="00755479"/>
    <w:rsid w:val="00765B8A"/>
    <w:rsid w:val="00784E83"/>
    <w:rsid w:val="00785BE2"/>
    <w:rsid w:val="00786492"/>
    <w:rsid w:val="00793B3D"/>
    <w:rsid w:val="00795F3F"/>
    <w:rsid w:val="007A11C9"/>
    <w:rsid w:val="007A529D"/>
    <w:rsid w:val="007B648E"/>
    <w:rsid w:val="007C455D"/>
    <w:rsid w:val="007D42C3"/>
    <w:rsid w:val="007D6570"/>
    <w:rsid w:val="007D7A2E"/>
    <w:rsid w:val="007D7B5B"/>
    <w:rsid w:val="007E371B"/>
    <w:rsid w:val="007F7383"/>
    <w:rsid w:val="00806C00"/>
    <w:rsid w:val="00816EB9"/>
    <w:rsid w:val="00817B51"/>
    <w:rsid w:val="00820B28"/>
    <w:rsid w:val="00830138"/>
    <w:rsid w:val="0083363C"/>
    <w:rsid w:val="00835156"/>
    <w:rsid w:val="00844DFF"/>
    <w:rsid w:val="00863EC3"/>
    <w:rsid w:val="00864AA9"/>
    <w:rsid w:val="008815E7"/>
    <w:rsid w:val="00885F8E"/>
    <w:rsid w:val="0089515C"/>
    <w:rsid w:val="00896779"/>
    <w:rsid w:val="008A13E1"/>
    <w:rsid w:val="008A4B88"/>
    <w:rsid w:val="008C0F67"/>
    <w:rsid w:val="008C2160"/>
    <w:rsid w:val="008D55F7"/>
    <w:rsid w:val="008E02A7"/>
    <w:rsid w:val="008E61E5"/>
    <w:rsid w:val="009034A0"/>
    <w:rsid w:val="009040FA"/>
    <w:rsid w:val="0091577F"/>
    <w:rsid w:val="009211F8"/>
    <w:rsid w:val="00924C5E"/>
    <w:rsid w:val="00925F60"/>
    <w:rsid w:val="00951C6B"/>
    <w:rsid w:val="009549E8"/>
    <w:rsid w:val="009613C8"/>
    <w:rsid w:val="00964B25"/>
    <w:rsid w:val="009703E0"/>
    <w:rsid w:val="0097303B"/>
    <w:rsid w:val="00977446"/>
    <w:rsid w:val="00982457"/>
    <w:rsid w:val="00992D48"/>
    <w:rsid w:val="0099690D"/>
    <w:rsid w:val="009A0BDE"/>
    <w:rsid w:val="009A59C6"/>
    <w:rsid w:val="009A60A2"/>
    <w:rsid w:val="009A661B"/>
    <w:rsid w:val="009B68EA"/>
    <w:rsid w:val="009C194F"/>
    <w:rsid w:val="009C1C8D"/>
    <w:rsid w:val="009D05DE"/>
    <w:rsid w:val="009D659C"/>
    <w:rsid w:val="009E3F56"/>
    <w:rsid w:val="00A11D39"/>
    <w:rsid w:val="00A13286"/>
    <w:rsid w:val="00A2123C"/>
    <w:rsid w:val="00A2326A"/>
    <w:rsid w:val="00A25812"/>
    <w:rsid w:val="00A25A10"/>
    <w:rsid w:val="00A30903"/>
    <w:rsid w:val="00A310A3"/>
    <w:rsid w:val="00A339C5"/>
    <w:rsid w:val="00A4692B"/>
    <w:rsid w:val="00A54EC2"/>
    <w:rsid w:val="00A56BDA"/>
    <w:rsid w:val="00A662C4"/>
    <w:rsid w:val="00A66FD5"/>
    <w:rsid w:val="00A67F92"/>
    <w:rsid w:val="00A76977"/>
    <w:rsid w:val="00A76D37"/>
    <w:rsid w:val="00A86256"/>
    <w:rsid w:val="00A908D4"/>
    <w:rsid w:val="00A93EFA"/>
    <w:rsid w:val="00A94954"/>
    <w:rsid w:val="00A977EE"/>
    <w:rsid w:val="00A979C3"/>
    <w:rsid w:val="00AA29BE"/>
    <w:rsid w:val="00AA6C77"/>
    <w:rsid w:val="00AB0D7A"/>
    <w:rsid w:val="00AB38CE"/>
    <w:rsid w:val="00AB6AB9"/>
    <w:rsid w:val="00AC23D1"/>
    <w:rsid w:val="00AC30DA"/>
    <w:rsid w:val="00AD4742"/>
    <w:rsid w:val="00AD7D37"/>
    <w:rsid w:val="00AE03C1"/>
    <w:rsid w:val="00AE7C61"/>
    <w:rsid w:val="00AF4D84"/>
    <w:rsid w:val="00AF50BC"/>
    <w:rsid w:val="00AF5FBF"/>
    <w:rsid w:val="00B00F2E"/>
    <w:rsid w:val="00B04274"/>
    <w:rsid w:val="00B11A03"/>
    <w:rsid w:val="00B154B9"/>
    <w:rsid w:val="00B20DD6"/>
    <w:rsid w:val="00B25E35"/>
    <w:rsid w:val="00B2608A"/>
    <w:rsid w:val="00B27E55"/>
    <w:rsid w:val="00B30334"/>
    <w:rsid w:val="00B4370F"/>
    <w:rsid w:val="00B4621A"/>
    <w:rsid w:val="00B5094E"/>
    <w:rsid w:val="00B52252"/>
    <w:rsid w:val="00B52297"/>
    <w:rsid w:val="00B56342"/>
    <w:rsid w:val="00B57047"/>
    <w:rsid w:val="00B67155"/>
    <w:rsid w:val="00B7094B"/>
    <w:rsid w:val="00B716C3"/>
    <w:rsid w:val="00B73D7A"/>
    <w:rsid w:val="00B759AB"/>
    <w:rsid w:val="00B848AD"/>
    <w:rsid w:val="00B94587"/>
    <w:rsid w:val="00B95F71"/>
    <w:rsid w:val="00B97C18"/>
    <w:rsid w:val="00BA4DD7"/>
    <w:rsid w:val="00BA78A8"/>
    <w:rsid w:val="00BC3E6B"/>
    <w:rsid w:val="00BC69DE"/>
    <w:rsid w:val="00BC777C"/>
    <w:rsid w:val="00BD39B9"/>
    <w:rsid w:val="00BE0E94"/>
    <w:rsid w:val="00BE20DB"/>
    <w:rsid w:val="00BE74AB"/>
    <w:rsid w:val="00BF3B40"/>
    <w:rsid w:val="00BF46F3"/>
    <w:rsid w:val="00BF6496"/>
    <w:rsid w:val="00C01E24"/>
    <w:rsid w:val="00C05EDB"/>
    <w:rsid w:val="00C068D1"/>
    <w:rsid w:val="00C24625"/>
    <w:rsid w:val="00C269E0"/>
    <w:rsid w:val="00C30676"/>
    <w:rsid w:val="00C35A60"/>
    <w:rsid w:val="00C4203B"/>
    <w:rsid w:val="00C45F88"/>
    <w:rsid w:val="00C518E2"/>
    <w:rsid w:val="00C51B9E"/>
    <w:rsid w:val="00C52100"/>
    <w:rsid w:val="00C5343D"/>
    <w:rsid w:val="00C55D0A"/>
    <w:rsid w:val="00C62586"/>
    <w:rsid w:val="00C62C60"/>
    <w:rsid w:val="00C66C2C"/>
    <w:rsid w:val="00C74E9A"/>
    <w:rsid w:val="00C81061"/>
    <w:rsid w:val="00C8598A"/>
    <w:rsid w:val="00C901DE"/>
    <w:rsid w:val="00C91CB3"/>
    <w:rsid w:val="00C943AA"/>
    <w:rsid w:val="00C94C9D"/>
    <w:rsid w:val="00CA5774"/>
    <w:rsid w:val="00CA6D00"/>
    <w:rsid w:val="00CB246D"/>
    <w:rsid w:val="00CB43C9"/>
    <w:rsid w:val="00CB4EED"/>
    <w:rsid w:val="00CB6A20"/>
    <w:rsid w:val="00CC0BBA"/>
    <w:rsid w:val="00CC331B"/>
    <w:rsid w:val="00CC401C"/>
    <w:rsid w:val="00CC5816"/>
    <w:rsid w:val="00CD7A79"/>
    <w:rsid w:val="00CE08F0"/>
    <w:rsid w:val="00CE0DA4"/>
    <w:rsid w:val="00CF196D"/>
    <w:rsid w:val="00CF228E"/>
    <w:rsid w:val="00D0480E"/>
    <w:rsid w:val="00D04C59"/>
    <w:rsid w:val="00D066DA"/>
    <w:rsid w:val="00D07028"/>
    <w:rsid w:val="00D12C80"/>
    <w:rsid w:val="00D14C53"/>
    <w:rsid w:val="00D231EB"/>
    <w:rsid w:val="00D24705"/>
    <w:rsid w:val="00D27247"/>
    <w:rsid w:val="00D44330"/>
    <w:rsid w:val="00D4494D"/>
    <w:rsid w:val="00D46641"/>
    <w:rsid w:val="00D479FC"/>
    <w:rsid w:val="00D50ABA"/>
    <w:rsid w:val="00D51921"/>
    <w:rsid w:val="00D52C77"/>
    <w:rsid w:val="00D53F64"/>
    <w:rsid w:val="00D547FB"/>
    <w:rsid w:val="00D64F49"/>
    <w:rsid w:val="00D67EF7"/>
    <w:rsid w:val="00D700F9"/>
    <w:rsid w:val="00D74A54"/>
    <w:rsid w:val="00D75CD4"/>
    <w:rsid w:val="00D82A73"/>
    <w:rsid w:val="00D9087D"/>
    <w:rsid w:val="00DA192E"/>
    <w:rsid w:val="00DA404E"/>
    <w:rsid w:val="00DA65B8"/>
    <w:rsid w:val="00DA6CE7"/>
    <w:rsid w:val="00DB06C6"/>
    <w:rsid w:val="00DB0947"/>
    <w:rsid w:val="00DB1A11"/>
    <w:rsid w:val="00DB2CEF"/>
    <w:rsid w:val="00DB5338"/>
    <w:rsid w:val="00DB57F4"/>
    <w:rsid w:val="00DC5EC6"/>
    <w:rsid w:val="00DD2594"/>
    <w:rsid w:val="00DF5941"/>
    <w:rsid w:val="00DF6DDF"/>
    <w:rsid w:val="00E10896"/>
    <w:rsid w:val="00E11617"/>
    <w:rsid w:val="00E144A0"/>
    <w:rsid w:val="00E1485C"/>
    <w:rsid w:val="00E2024E"/>
    <w:rsid w:val="00E2657D"/>
    <w:rsid w:val="00E30833"/>
    <w:rsid w:val="00E32B16"/>
    <w:rsid w:val="00E3310A"/>
    <w:rsid w:val="00E35386"/>
    <w:rsid w:val="00E41F62"/>
    <w:rsid w:val="00E44205"/>
    <w:rsid w:val="00E4641D"/>
    <w:rsid w:val="00E67E9F"/>
    <w:rsid w:val="00E82B77"/>
    <w:rsid w:val="00EA5E3E"/>
    <w:rsid w:val="00EB08FE"/>
    <w:rsid w:val="00EB6783"/>
    <w:rsid w:val="00EC41E5"/>
    <w:rsid w:val="00EC7BE0"/>
    <w:rsid w:val="00ED6A86"/>
    <w:rsid w:val="00EE29B1"/>
    <w:rsid w:val="00EE32AC"/>
    <w:rsid w:val="00EE6AF0"/>
    <w:rsid w:val="00EF09D4"/>
    <w:rsid w:val="00EF69F7"/>
    <w:rsid w:val="00F00736"/>
    <w:rsid w:val="00F00E5C"/>
    <w:rsid w:val="00F03F5E"/>
    <w:rsid w:val="00F073A7"/>
    <w:rsid w:val="00F12997"/>
    <w:rsid w:val="00F14667"/>
    <w:rsid w:val="00F14A0D"/>
    <w:rsid w:val="00F165DE"/>
    <w:rsid w:val="00F17A93"/>
    <w:rsid w:val="00F20208"/>
    <w:rsid w:val="00F22F89"/>
    <w:rsid w:val="00F243EB"/>
    <w:rsid w:val="00F25BCF"/>
    <w:rsid w:val="00F2612D"/>
    <w:rsid w:val="00F3331C"/>
    <w:rsid w:val="00F43AA9"/>
    <w:rsid w:val="00F47322"/>
    <w:rsid w:val="00F51F4E"/>
    <w:rsid w:val="00F5226F"/>
    <w:rsid w:val="00F53ED0"/>
    <w:rsid w:val="00F54954"/>
    <w:rsid w:val="00F60725"/>
    <w:rsid w:val="00F646B3"/>
    <w:rsid w:val="00F72763"/>
    <w:rsid w:val="00F73E0E"/>
    <w:rsid w:val="00F86171"/>
    <w:rsid w:val="00F86FB4"/>
    <w:rsid w:val="00F903D9"/>
    <w:rsid w:val="00F9230F"/>
    <w:rsid w:val="00FA0E84"/>
    <w:rsid w:val="00FA3370"/>
    <w:rsid w:val="00FA44D8"/>
    <w:rsid w:val="00FA6C5C"/>
    <w:rsid w:val="00FB3CA1"/>
    <w:rsid w:val="00FB4737"/>
    <w:rsid w:val="00FB4A68"/>
    <w:rsid w:val="00FB5DE3"/>
    <w:rsid w:val="00FB7400"/>
    <w:rsid w:val="00FB7F4E"/>
    <w:rsid w:val="00FC2062"/>
    <w:rsid w:val="00FC423C"/>
    <w:rsid w:val="00FC4CC2"/>
    <w:rsid w:val="00FC6086"/>
    <w:rsid w:val="00FD130F"/>
    <w:rsid w:val="00FD4261"/>
    <w:rsid w:val="00FD4D03"/>
    <w:rsid w:val="00FE0AC3"/>
    <w:rsid w:val="00FE50CB"/>
    <w:rsid w:val="00FF1887"/>
    <w:rsid w:val="00FF688B"/>
    <w:rsid w:val="6CF268D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22"/>
    <w:rPr>
      <w:b/>
      <w:bCs/>
    </w:rPr>
  </w:style>
  <w:style w:type="character" w:styleId="9">
    <w:name w:val="Hyperlink"/>
    <w:uiPriority w:val="0"/>
    <w:rPr>
      <w:color w:val="0000FF"/>
      <w:u w:val="single"/>
    </w:rPr>
  </w:style>
  <w:style w:type="character" w:customStyle="1" w:styleId="11">
    <w:name w:val="页眉 Char"/>
    <w:link w:val="5"/>
    <w:qFormat/>
    <w:uiPriority w:val="99"/>
    <w:rPr>
      <w:sz w:val="18"/>
      <w:szCs w:val="18"/>
    </w:rPr>
  </w:style>
  <w:style w:type="character" w:customStyle="1" w:styleId="12">
    <w:name w:val="页脚 Char"/>
    <w:link w:val="4"/>
    <w:qFormat/>
    <w:uiPriority w:val="99"/>
    <w:rPr>
      <w:sz w:val="18"/>
      <w:szCs w:val="18"/>
    </w:rPr>
  </w:style>
  <w:style w:type="character" w:customStyle="1" w:styleId="13">
    <w:name w:val="批注框文本 Char"/>
    <w:link w:val="3"/>
    <w:semiHidden/>
    <w:uiPriority w:val="99"/>
    <w:rPr>
      <w:sz w:val="18"/>
      <w:szCs w:val="18"/>
    </w:rPr>
  </w:style>
  <w:style w:type="paragraph" w:customStyle="1" w:styleId="14">
    <w:name w:val="No Spacing"/>
    <w:link w:val="15"/>
    <w:qFormat/>
    <w:uiPriority w:val="1"/>
    <w:rPr>
      <w:rFonts w:ascii="Calibri" w:hAnsi="Calibri" w:eastAsia="宋体" w:cs="Times New Roman"/>
      <w:sz w:val="22"/>
      <w:szCs w:val="22"/>
      <w:lang w:val="en-US" w:eastAsia="zh-CN" w:bidi="ar-SA"/>
    </w:rPr>
  </w:style>
  <w:style w:type="character" w:customStyle="1" w:styleId="15">
    <w:name w:val="无间隔 Char"/>
    <w:link w:val="14"/>
    <w:uiPriority w:val="1"/>
    <w:rPr>
      <w:sz w:val="22"/>
      <w:szCs w:val="22"/>
      <w:lang w:val="en-US" w:eastAsia="zh-CN" w:bidi="ar-SA"/>
    </w:rPr>
  </w:style>
  <w:style w:type="character" w:customStyle="1" w:styleId="16">
    <w:name w:val="日期 Char"/>
    <w:link w:val="2"/>
    <w:semiHidden/>
    <w:qFormat/>
    <w:uiPriority w:val="99"/>
    <w:rPr>
      <w:kern w:val="2"/>
      <w:sz w:val="21"/>
      <w:szCs w:val="22"/>
    </w:rPr>
  </w:style>
  <w:style w:type="character" w:customStyle="1" w:styleId="17">
    <w:name w:val="apple-style-span"/>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0F4BC-BBF4-4119-A9D0-9C61EAD4ADFF}">
  <ds:schemaRefs/>
</ds:datastoreItem>
</file>

<file path=docProps/app.xml><?xml version="1.0" encoding="utf-8"?>
<Properties xmlns="http://schemas.openxmlformats.org/officeDocument/2006/extended-properties" xmlns:vt="http://schemas.openxmlformats.org/officeDocument/2006/docPropsVTypes">
  <Template>Normal</Template>
  <Pages>5</Pages>
  <Words>520</Words>
  <Characters>2965</Characters>
  <Lines>24</Lines>
  <Paragraphs>6</Paragraphs>
  <TotalTime>0</TotalTime>
  <ScaleCrop>false</ScaleCrop>
  <LinksUpToDate>false</LinksUpToDate>
  <CharactersWithSpaces>3479</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2016-11-21T10:42:00Z</dcterms:created>
  <dc:creator>dell</dc:creator>
  <cp:lastModifiedBy>admin</cp:lastModifiedBy>
  <dcterms:modified xsi:type="dcterms:W3CDTF">2016-12-05T03:28:43Z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