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baseline"/>
        <w:rPr>
          <w:rFonts w:ascii="5FAE8F6F96C59ED1" w:hAnsi="5FAE8F6F96C59ED1" w:eastAsia="5FAE8F6F96C59ED1" w:cs="5FAE8F6F96C59ED1"/>
          <w:b/>
          <w:i w:val="0"/>
          <w:caps w:val="0"/>
          <w:color w:val="494949"/>
          <w:spacing w:val="0"/>
        </w:rPr>
      </w:pPr>
      <w:r>
        <w:rPr>
          <w:rFonts w:ascii="黑体" w:hAnsi="宋体" w:eastAsia="黑体" w:cs="黑体"/>
          <w:b/>
          <w:i w:val="0"/>
          <w:caps w:val="0"/>
          <w:color w:val="494949"/>
          <w:spacing w:val="0"/>
          <w:sz w:val="32"/>
          <w:szCs w:val="32"/>
          <w:bdr w:val="none" w:color="auto" w:sz="0" w:space="0"/>
          <w:shd w:val="clear" w:fill="FFFFFF"/>
          <w:vertAlign w:val="baseline"/>
        </w:rPr>
        <w:t>湖南科技学院</w:t>
      </w:r>
      <w:r>
        <w:rPr>
          <w:rFonts w:ascii="Arial" w:hAnsi="Arial" w:eastAsia="5FAE8F6F96C59ED1" w:cs="Arial"/>
          <w:b/>
          <w:i w:val="0"/>
          <w:caps w:val="0"/>
          <w:color w:val="494949"/>
          <w:spacing w:val="0"/>
          <w:sz w:val="32"/>
          <w:szCs w:val="32"/>
          <w:bdr w:val="none" w:color="auto" w:sz="0" w:space="0"/>
          <w:shd w:val="clear" w:fill="FFFFFF"/>
          <w:vertAlign w:val="baseline"/>
        </w:rPr>
        <w:t>2017</w:t>
      </w:r>
      <w:r>
        <w:rPr>
          <w:rFonts w:hint="eastAsia" w:ascii="黑体" w:hAnsi="宋体" w:eastAsia="黑体" w:cs="黑体"/>
          <w:b/>
          <w:i w:val="0"/>
          <w:caps w:val="0"/>
          <w:color w:val="494949"/>
          <w:spacing w:val="0"/>
          <w:sz w:val="32"/>
          <w:szCs w:val="32"/>
          <w:bdr w:val="none" w:color="auto" w:sz="0" w:space="0"/>
          <w:shd w:val="clear" w:fill="FFFFFF"/>
          <w:vertAlign w:val="baseline"/>
        </w:rPr>
        <w:t>年专任教师招聘岗位、计划及要求一览表</w:t>
      </w:r>
    </w:p>
    <w:tbl>
      <w:tblPr>
        <w:tblW w:w="106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523"/>
        <w:gridCol w:w="811"/>
        <w:gridCol w:w="3396"/>
        <w:gridCol w:w="3025"/>
        <w:gridCol w:w="1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82" w:hRule="atLeast"/>
        </w:trPr>
        <w:tc>
          <w:tcPr>
            <w:tcW w:w="1523"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i w:val="0"/>
                <w:caps w:val="0"/>
                <w:color w:val="494949"/>
                <w:spacing w:val="0"/>
                <w:kern w:val="0"/>
                <w:sz w:val="24"/>
                <w:szCs w:val="24"/>
                <w:bdr w:val="none" w:color="auto" w:sz="0" w:space="0"/>
                <w:vertAlign w:val="baseline"/>
                <w:lang w:val="en-US" w:eastAsia="zh-CN" w:bidi="ar"/>
              </w:rPr>
              <w:t>招聘学院</w:t>
            </w:r>
          </w:p>
        </w:tc>
        <w:tc>
          <w:tcPr>
            <w:tcW w:w="811" w:type="dxa"/>
            <w:tcBorders>
              <w:top w:val="single" w:color="auto" w:sz="8"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i w:val="0"/>
                <w:caps w:val="0"/>
                <w:color w:val="494949"/>
                <w:spacing w:val="0"/>
                <w:kern w:val="0"/>
                <w:sz w:val="24"/>
                <w:szCs w:val="24"/>
                <w:bdr w:val="none" w:color="auto" w:sz="0" w:space="0"/>
                <w:vertAlign w:val="baseline"/>
                <w:lang w:val="en-US" w:eastAsia="zh-CN" w:bidi="ar"/>
              </w:rPr>
              <w:t>计划</w:t>
            </w:r>
          </w:p>
        </w:tc>
        <w:tc>
          <w:tcPr>
            <w:tcW w:w="3396" w:type="dxa"/>
            <w:tcBorders>
              <w:top w:val="single" w:color="auto" w:sz="8"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i w:val="0"/>
                <w:caps w:val="0"/>
                <w:color w:val="494949"/>
                <w:spacing w:val="0"/>
                <w:kern w:val="0"/>
                <w:sz w:val="24"/>
                <w:szCs w:val="24"/>
                <w:bdr w:val="none" w:color="auto" w:sz="0" w:space="0"/>
                <w:vertAlign w:val="baseline"/>
                <w:lang w:val="en-US" w:eastAsia="zh-CN" w:bidi="ar"/>
              </w:rPr>
              <w:t>专业</w:t>
            </w:r>
          </w:p>
        </w:tc>
        <w:tc>
          <w:tcPr>
            <w:tcW w:w="3025" w:type="dxa"/>
            <w:tcBorders>
              <w:top w:val="single" w:color="auto" w:sz="8"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i w:val="0"/>
                <w:caps w:val="0"/>
                <w:color w:val="494949"/>
                <w:spacing w:val="0"/>
                <w:kern w:val="0"/>
                <w:sz w:val="24"/>
                <w:szCs w:val="24"/>
                <w:bdr w:val="none" w:color="auto" w:sz="0" w:space="0"/>
                <w:vertAlign w:val="baseline"/>
                <w:lang w:val="en-US" w:eastAsia="zh-CN" w:bidi="ar"/>
              </w:rPr>
              <w:t>学历或职称</w:t>
            </w:r>
          </w:p>
        </w:tc>
        <w:tc>
          <w:tcPr>
            <w:tcW w:w="1924" w:type="dxa"/>
            <w:tcBorders>
              <w:top w:val="single" w:color="auto" w:sz="8"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i w:val="0"/>
                <w:caps w:val="0"/>
                <w:color w:val="494949"/>
                <w:spacing w:val="0"/>
                <w:kern w:val="0"/>
                <w:sz w:val="24"/>
                <w:szCs w:val="24"/>
                <w:bdr w:val="none" w:color="auto" w:sz="0" w:space="0"/>
                <w:vertAlign w:val="baseline"/>
                <w:lang w:val="en-US" w:eastAsia="zh-CN" w:bidi="ar"/>
              </w:rPr>
              <w:t>其它要求或说明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vMerge w:val="restart"/>
            <w:tcBorders>
              <w:top w:val="single" w:color="auto" w:sz="6"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经济与管理学院</w:t>
            </w: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理论经济学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应用经济学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管理科学与工程</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工商管理</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vMerge w:val="restart"/>
            <w:tcBorders>
              <w:top w:val="single" w:color="auto" w:sz="6"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人文与社会科学学院</w:t>
            </w: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中国古代文学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博士研究生</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元明清戏曲方向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2</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戏剧与影视学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vMerge w:val="restart"/>
            <w:tcBorders>
              <w:top w:val="single" w:color="auto" w:sz="6"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马克思主义学院</w:t>
            </w: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思想政治教育</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学科教学（思政）</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5" w:hRule="atLeast"/>
        </w:trPr>
        <w:tc>
          <w:tcPr>
            <w:tcW w:w="1523" w:type="dxa"/>
            <w:vMerge w:val="restart"/>
            <w:tcBorders>
              <w:top w:val="single" w:color="auto" w:sz="6"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体育学院</w:t>
            </w: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临床医学/</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运动人体科学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临床医学本科及以上或运动人体科学硕士研究生及以上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2"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体育教育训练学/</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民族传统体育（武术方向）</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2"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体育教育训练学（足球方向）</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参加全国比赛获奖者优先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2"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体育教育/</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运动训练（篮球方向）</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全日制本科生及以上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参加全国比赛获奖者优先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tcBorders>
              <w:top w:val="single" w:color="auto" w:sz="6"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外国语学院</w:t>
            </w: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日语语言文学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2" w:hRule="atLeast"/>
        </w:trPr>
        <w:tc>
          <w:tcPr>
            <w:tcW w:w="1523" w:type="dxa"/>
            <w:vMerge w:val="restart"/>
            <w:tcBorders>
              <w:top w:val="single" w:color="auto" w:sz="6"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传媒学院</w:t>
            </w: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2</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传播学/</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广告学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全日制硕士研究生及以上或副高及以上职称</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2"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2</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数字媒体技术与应用/</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数字媒体艺术</w:t>
            </w: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设计艺术学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全日制硕士研究生及以上或副高及以上职称</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2" w:hRule="atLeast"/>
        </w:trPr>
        <w:tc>
          <w:tcPr>
            <w:tcW w:w="1523" w:type="dxa"/>
            <w:vMerge w:val="restart"/>
            <w:tcBorders>
              <w:top w:val="single" w:color="auto" w:sz="6"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理学院</w:t>
            </w: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2</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应用数学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熟悉数学软件者优先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课程与教学论（学科教学）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数学方向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2"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计算数学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数学建模竞赛获奖者优先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vMerge w:val="restart"/>
            <w:tcBorders>
              <w:top w:val="single" w:color="auto" w:sz="6"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电子与信息工程学院</w:t>
            </w: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5</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计算机科学与技术/</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软件工程</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2"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2</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电子科学与技术/</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信息与通信工程</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2</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机械工程/</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农业机械化工程</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教育技术学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5" w:hRule="atLeast"/>
        </w:trPr>
        <w:tc>
          <w:tcPr>
            <w:tcW w:w="1523" w:type="dxa"/>
            <w:vMerge w:val="restart"/>
            <w:tcBorders>
              <w:top w:val="single" w:color="auto" w:sz="6"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土木与环境工程学院</w:t>
            </w: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工程管理（工程造价方向）</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全日制硕士研究生及以上（副高及以上职称可以放宽至全日制本科学历）</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有国家注册造价工程师证者优先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工程管理（项目管理方向）</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5"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2</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测绘科学与技术</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全日制硕士研究生及以上（副高及以上职称可以放宽至全日制本科学历）</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土木工程</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博士研究生或教授</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建筑学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vMerge w:val="restart"/>
            <w:tcBorders>
              <w:top w:val="single" w:color="auto" w:sz="6"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化学与生物工程学院</w:t>
            </w: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2</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材料科学与工程</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2"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2</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生物化工/</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植物保护</w:t>
            </w: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发酵工程</w:t>
            </w: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环境科学与工程</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4</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化学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博士研究生</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制药工程/</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中药学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2"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4</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化学工程与技术/</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有机化学</w:t>
            </w: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制药工程</w:t>
            </w: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微生物学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实验员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5" w:hRule="atLeast"/>
        </w:trPr>
        <w:tc>
          <w:tcPr>
            <w:tcW w:w="1523" w:type="dxa"/>
            <w:vMerge w:val="restart"/>
            <w:tcBorders>
              <w:top w:val="single" w:color="auto" w:sz="6"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音乐与舞蹈学院</w:t>
            </w: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音乐学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能胜任双排键与合成器演奏及教学和钢琴伴奏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15"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舞蹈学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全日制本科生及以上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有高校工作经历者优先；有较强舞蹈编排、创编能力，作品获省级及以上奖励者优先。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2" w:hRule="atLeast"/>
        </w:trPr>
        <w:tc>
          <w:tcPr>
            <w:tcW w:w="1523" w:type="dxa"/>
            <w:tcBorders>
              <w:top w:val="single" w:color="auto" w:sz="6"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美术与艺术设计学院</w:t>
            </w: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设计艺术学（产品设计方向或工业设计方向）</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担任产品交互及UI</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方向教学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1523" w:type="dxa"/>
            <w:vMerge w:val="restart"/>
            <w:tcBorders>
              <w:top w:val="single" w:color="auto" w:sz="6"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国学院</w:t>
            </w: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中国语言文学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5" w:hRule="atLeast"/>
        </w:trPr>
        <w:tc>
          <w:tcPr>
            <w:tcW w:w="1523" w:type="dxa"/>
            <w:vMerge w:val="continue"/>
            <w:tcBorders>
              <w:top w:val="single" w:color="auto" w:sz="6" w:space="0"/>
              <w:left w:val="single"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81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w:t>
            </w:r>
          </w:p>
        </w:tc>
        <w:tc>
          <w:tcPr>
            <w:tcW w:w="3396"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哲学</w:t>
            </w:r>
          </w:p>
        </w:tc>
        <w:tc>
          <w:tcPr>
            <w:tcW w:w="3025"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全日制硕士研究生及以上</w:t>
            </w:r>
          </w:p>
        </w:tc>
        <w:tc>
          <w:tcPr>
            <w:tcW w:w="1924"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494949"/>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494949"/>
          <w:spacing w:val="0"/>
          <w:kern w:val="0"/>
          <w:sz w:val="21"/>
          <w:szCs w:val="21"/>
          <w:bdr w:val="none" w:color="auto" w:sz="0" w:space="0"/>
          <w:shd w:val="clear" w:fill="FFFFFF"/>
          <w:vertAlign w:val="baseline"/>
          <w:lang w:val="en-US" w:eastAsia="zh-CN" w:bidi="ar"/>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default" w:ascii="5FAE8F6F96C59ED1" w:hAnsi="5FAE8F6F96C59ED1" w:eastAsia="5FAE8F6F96C59ED1" w:cs="5FAE8F6F96C59ED1"/>
          <w:b w:val="0"/>
          <w:i w:val="0"/>
          <w:caps w:val="0"/>
          <w:color w:val="494949"/>
          <w:spacing w:val="0"/>
          <w:sz w:val="21"/>
          <w:szCs w:val="21"/>
        </w:rPr>
      </w:pPr>
      <w:r>
        <w:rPr>
          <w:rFonts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博士、硕士第一学历须为全日制本科。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2.</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年龄计算：全日制本科生年龄为</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25</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岁及以下（</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1992</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年</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月</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日以后出生），具有行业企业工作经历并取得中级以上专业技术职称的年龄可适当放宽至</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30</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岁以下（</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1987</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年</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月</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日以后出生），具有副高级职称的可适当放宽至</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35</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岁以下（</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1982</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年</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月</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日以后出生）；硕士年龄为</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30</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岁及以下（</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1987</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年</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月</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日以后出生），具有行业企业工作经历并取得中级以上专业技术职称的年龄可适当放宽至</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35</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岁以下（</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1982</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年</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月</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日以后出生），具有副高级职称的可适当放宽至</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40</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岁以下（</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1977</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年</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月</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日以后出生）；博士年龄为</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40</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岁及以下（</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1977</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年</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月</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日以后出生），具有正高级职称的年龄为</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55</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岁以下（</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1962</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年</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月</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日以后出生）。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3.</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应聘人员须在</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2017</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年</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7</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月</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30</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日前取得相应学历学位和职称证书。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4.</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同等条件下，博士和高级职称者优先。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default" w:ascii="5FAE8F6F96C59ED1" w:hAnsi="5FAE8F6F96C59ED1" w:eastAsia="5FAE8F6F96C59ED1" w:cs="5FAE8F6F96C59ED1"/>
          <w:b w:val="0"/>
          <w:i w:val="0"/>
          <w:caps w:val="0"/>
          <w:color w:val="494949"/>
          <w:spacing w:val="0"/>
          <w:sz w:val="21"/>
          <w:szCs w:val="21"/>
        </w:rPr>
      </w:pP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textAlignment w:val="baseline"/>
        <w:rPr>
          <w:rFonts w:hint="default" w:ascii="5FAE8F6F96C59ED1" w:hAnsi="5FAE8F6F96C59ED1" w:eastAsia="5FAE8F6F96C59ED1" w:cs="5FAE8F6F96C59ED1"/>
          <w:b/>
          <w:i w:val="0"/>
          <w:caps w:val="0"/>
          <w:color w:val="494949"/>
          <w:spacing w:val="0"/>
        </w:rPr>
      </w:pPr>
      <w:r>
        <w:rPr>
          <w:rFonts w:hint="eastAsia" w:ascii="宋体" w:hAnsi="宋体" w:eastAsia="宋体" w:cs="宋体"/>
          <w:b/>
          <w:i w:val="0"/>
          <w:caps w:val="0"/>
          <w:color w:val="494949"/>
          <w:spacing w:val="0"/>
          <w:sz w:val="48"/>
          <w:szCs w:val="48"/>
          <w:bdr w:val="none" w:color="auto" w:sz="0" w:space="0"/>
          <w:shd w:val="clear" w:fill="FFFFFF"/>
          <w:vertAlign w:val="baseline"/>
        </w:rPr>
        <w:t>湖南科技学院2017年度人才引进待遇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textAlignment w:val="baseline"/>
        <w:rPr>
          <w:rFonts w:hint="default" w:ascii="5FAE8F6F96C59ED1" w:hAnsi="5FAE8F6F96C59ED1" w:eastAsia="5FAE8F6F96C59ED1" w:cs="5FAE8F6F96C59ED1"/>
          <w:b/>
          <w:i w:val="0"/>
          <w:caps w:val="0"/>
          <w:color w:val="494949"/>
          <w:spacing w:val="0"/>
        </w:rPr>
      </w:pPr>
      <w:r>
        <w:rPr>
          <w:rFonts w:hint="eastAsia" w:ascii="宋体" w:hAnsi="宋体" w:eastAsia="宋体" w:cs="宋体"/>
          <w:b/>
          <w:i w:val="0"/>
          <w:caps w:val="0"/>
          <w:color w:val="494949"/>
          <w:spacing w:val="0"/>
          <w:sz w:val="28"/>
          <w:szCs w:val="28"/>
          <w:bdr w:val="none" w:color="auto" w:sz="0" w:space="0"/>
          <w:shd w:val="clear" w:fill="FFFFFF"/>
          <w:vertAlign w:val="baseline"/>
        </w:rPr>
        <w:t>人才引进待遇</w:t>
      </w:r>
    </w:p>
    <w:tbl>
      <w:tblPr>
        <w:tblW w:w="10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855"/>
        <w:gridCol w:w="1059"/>
        <w:gridCol w:w="1059"/>
        <w:gridCol w:w="951"/>
        <w:gridCol w:w="2540"/>
        <w:gridCol w:w="2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7" w:hRule="atLeast"/>
        </w:trPr>
        <w:tc>
          <w:tcPr>
            <w:tcW w:w="2855" w:type="dxa"/>
            <w:vMerge w:val="restart"/>
            <w:tcBorders>
              <w:top w:val="outset" w:color="auto" w:sz="8" w:space="0"/>
              <w:left w:val="outset"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i w:val="0"/>
                <w:caps w:val="0"/>
                <w:color w:val="494949"/>
                <w:spacing w:val="0"/>
                <w:kern w:val="0"/>
                <w:sz w:val="24"/>
                <w:szCs w:val="24"/>
                <w:bdr w:val="none" w:color="auto" w:sz="0" w:space="0"/>
                <w:vertAlign w:val="baseline"/>
                <w:lang w:val="en-US" w:eastAsia="zh-CN" w:bidi="ar"/>
              </w:rPr>
              <w:t>引进层次</w:t>
            </w: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c>
          <w:tcPr>
            <w:tcW w:w="1059" w:type="dxa"/>
            <w:vMerge w:val="restart"/>
            <w:tcBorders>
              <w:top w:val="outset" w:color="auto" w:sz="8"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i w:val="0"/>
                <w:caps w:val="0"/>
                <w:color w:val="494949"/>
                <w:spacing w:val="0"/>
                <w:kern w:val="0"/>
                <w:sz w:val="24"/>
                <w:szCs w:val="24"/>
                <w:bdr w:val="none" w:color="auto" w:sz="0" w:space="0"/>
                <w:vertAlign w:val="baseline"/>
                <w:lang w:val="en-US" w:eastAsia="zh-CN" w:bidi="ar"/>
              </w:rPr>
              <w:t>住房补贴和安家费</w:t>
            </w:r>
            <w:r>
              <w:rPr>
                <w:rFonts w:hint="default" w:ascii="Times New Roman" w:hAnsi="Times New Roman" w:eastAsia="5FAE8F6F96C59ED1" w:cs="Times New Roman"/>
                <w:b/>
                <w:i w:val="0"/>
                <w:caps w:val="0"/>
                <w:color w:val="494949"/>
                <w:spacing w:val="0"/>
                <w:kern w:val="0"/>
                <w:sz w:val="21"/>
                <w:szCs w:val="21"/>
                <w:bdr w:val="none" w:color="auto" w:sz="0" w:space="0"/>
                <w:vertAlign w:val="baseline"/>
                <w:lang w:val="en-US" w:eastAsia="zh-CN" w:bidi="ar"/>
              </w:rPr>
              <w:br w:type="textWrapping"/>
            </w:r>
            <w:r>
              <w:rPr>
                <w:rFonts w:hint="default" w:ascii="Times New Roman" w:hAnsi="Times New Roman" w:eastAsia="5FAE8F6F96C59ED1" w:cs="Times New Roman"/>
                <w:b/>
                <w:i w:val="0"/>
                <w:caps w:val="0"/>
                <w:color w:val="494949"/>
                <w:spacing w:val="0"/>
                <w:kern w:val="0"/>
                <w:sz w:val="24"/>
                <w:szCs w:val="24"/>
                <w:bdr w:val="none" w:color="auto" w:sz="0" w:space="0"/>
                <w:vertAlign w:val="baseline"/>
                <w:lang w:val="en-US" w:eastAsia="zh-CN" w:bidi="ar"/>
              </w:rPr>
              <w:t>（万元）</w:t>
            </w:r>
          </w:p>
        </w:tc>
        <w:tc>
          <w:tcPr>
            <w:tcW w:w="2010" w:type="dxa"/>
            <w:gridSpan w:val="2"/>
            <w:tcBorders>
              <w:top w:val="outset" w:color="auto" w:sz="8"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i w:val="0"/>
                <w:caps w:val="0"/>
                <w:color w:val="494949"/>
                <w:spacing w:val="0"/>
                <w:kern w:val="0"/>
                <w:sz w:val="24"/>
                <w:szCs w:val="24"/>
                <w:bdr w:val="none" w:color="auto" w:sz="0" w:space="0"/>
                <w:vertAlign w:val="baseline"/>
                <w:lang w:val="en-US" w:eastAsia="zh-CN" w:bidi="ar"/>
              </w:rPr>
              <w:t>科研启动费</w:t>
            </w:r>
            <w:r>
              <w:rPr>
                <w:rFonts w:hint="default" w:ascii="Times New Roman" w:hAnsi="Times New Roman" w:eastAsia="5FAE8F6F96C59ED1" w:cs="Times New Roman"/>
                <w:b/>
                <w:i w:val="0"/>
                <w:caps w:val="0"/>
                <w:color w:val="494949"/>
                <w:spacing w:val="0"/>
                <w:kern w:val="0"/>
                <w:sz w:val="21"/>
                <w:szCs w:val="21"/>
                <w:bdr w:val="none" w:color="auto" w:sz="0" w:space="0"/>
                <w:vertAlign w:val="baseline"/>
                <w:lang w:val="en-US" w:eastAsia="zh-CN" w:bidi="ar"/>
              </w:rPr>
              <w:br w:type="textWrapping"/>
            </w:r>
            <w:r>
              <w:rPr>
                <w:rFonts w:hint="default" w:ascii="Times New Roman" w:hAnsi="Times New Roman" w:eastAsia="5FAE8F6F96C59ED1" w:cs="Times New Roman"/>
                <w:b/>
                <w:i w:val="0"/>
                <w:caps w:val="0"/>
                <w:color w:val="494949"/>
                <w:spacing w:val="0"/>
                <w:kern w:val="0"/>
                <w:sz w:val="24"/>
                <w:szCs w:val="24"/>
                <w:bdr w:val="none" w:color="auto" w:sz="0" w:space="0"/>
                <w:vertAlign w:val="baseline"/>
                <w:lang w:val="en-US" w:eastAsia="zh-CN" w:bidi="ar"/>
              </w:rPr>
              <w:t>（万元）</w:t>
            </w:r>
          </w:p>
        </w:tc>
        <w:tc>
          <w:tcPr>
            <w:tcW w:w="2540" w:type="dxa"/>
            <w:vMerge w:val="restart"/>
            <w:tcBorders>
              <w:top w:val="outset" w:color="auto" w:sz="8"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i w:val="0"/>
                <w:caps w:val="0"/>
                <w:color w:val="494949"/>
                <w:spacing w:val="0"/>
                <w:kern w:val="0"/>
                <w:sz w:val="24"/>
                <w:szCs w:val="24"/>
                <w:bdr w:val="none" w:color="auto" w:sz="0" w:space="0"/>
                <w:vertAlign w:val="baseline"/>
                <w:lang w:val="en-US" w:eastAsia="zh-CN" w:bidi="ar"/>
              </w:rPr>
              <w:t>配偶安置</w:t>
            </w: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c>
          <w:tcPr>
            <w:tcW w:w="2116" w:type="dxa"/>
            <w:vMerge w:val="restart"/>
            <w:tcBorders>
              <w:top w:val="outset" w:color="auto" w:sz="8" w:space="0"/>
              <w:left w:val="single" w:color="auto" w:sz="6" w:space="0"/>
              <w:bottom w:val="single" w:color="auto" w:sz="8" w:space="0"/>
              <w:right w:val="in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i w:val="0"/>
                <w:caps w:val="0"/>
                <w:color w:val="494949"/>
                <w:spacing w:val="0"/>
                <w:kern w:val="0"/>
                <w:sz w:val="24"/>
                <w:szCs w:val="24"/>
                <w:bdr w:val="none" w:color="auto" w:sz="0" w:space="0"/>
                <w:vertAlign w:val="baseline"/>
                <w:lang w:val="en-US" w:eastAsia="zh-CN" w:bidi="ar"/>
              </w:rPr>
              <w:t>备注</w:t>
            </w: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 w:hRule="atLeast"/>
        </w:trPr>
        <w:tc>
          <w:tcPr>
            <w:tcW w:w="2855" w:type="dxa"/>
            <w:vMerge w:val="continue"/>
            <w:tcBorders>
              <w:top w:val="outset" w:color="auto" w:sz="8" w:space="0"/>
              <w:left w:val="outset" w:color="auto" w:sz="8"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1059" w:type="dxa"/>
            <w:vMerge w:val="continue"/>
            <w:tcBorders>
              <w:top w:val="outset" w:color="auto" w:sz="8" w:space="0"/>
              <w:left w:val="single" w:color="auto" w:sz="6"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1059"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i w:val="0"/>
                <w:caps w:val="0"/>
                <w:color w:val="494949"/>
                <w:spacing w:val="0"/>
                <w:kern w:val="0"/>
                <w:sz w:val="24"/>
                <w:szCs w:val="24"/>
                <w:bdr w:val="none" w:color="auto" w:sz="0" w:space="0"/>
                <w:vertAlign w:val="baseline"/>
                <w:lang w:val="en-US" w:eastAsia="zh-CN" w:bidi="ar"/>
              </w:rPr>
              <w:t>自然类</w:t>
            </w: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c>
          <w:tcPr>
            <w:tcW w:w="95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i w:val="0"/>
                <w:caps w:val="0"/>
                <w:color w:val="494949"/>
                <w:spacing w:val="0"/>
                <w:kern w:val="0"/>
                <w:sz w:val="24"/>
                <w:szCs w:val="24"/>
                <w:bdr w:val="none" w:color="auto" w:sz="0" w:space="0"/>
                <w:vertAlign w:val="baseline"/>
                <w:lang w:val="en-US" w:eastAsia="zh-CN" w:bidi="ar"/>
              </w:rPr>
              <w:t>社科类</w:t>
            </w: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 </w:t>
            </w:r>
          </w:p>
        </w:tc>
        <w:tc>
          <w:tcPr>
            <w:tcW w:w="2540" w:type="dxa"/>
            <w:vMerge w:val="continue"/>
            <w:tcBorders>
              <w:top w:val="outset" w:color="auto" w:sz="8" w:space="0"/>
              <w:left w:val="single" w:color="auto" w:sz="6"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2116" w:type="dxa"/>
            <w:vMerge w:val="continue"/>
            <w:tcBorders>
              <w:top w:val="outset" w:color="auto" w:sz="8" w:space="0"/>
              <w:left w:val="single" w:color="auto" w:sz="6" w:space="0"/>
              <w:bottom w:val="single" w:color="auto" w:sz="8" w:space="0"/>
              <w:right w:val="inset"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2855" w:type="dxa"/>
            <w:tcBorders>
              <w:top w:val="single" w:color="auto" w:sz="6" w:space="0"/>
              <w:left w:val="outset"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领军人才（60</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岁以下，国家级教学名师、国家重点学科的主要学术带头人、芙蓉学者计划或相当于此计划的获得者）</w:t>
            </w:r>
          </w:p>
        </w:tc>
        <w:tc>
          <w:tcPr>
            <w:tcW w:w="1059"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100-200</w:t>
            </w:r>
          </w:p>
        </w:tc>
        <w:tc>
          <w:tcPr>
            <w:tcW w:w="2010" w:type="dxa"/>
            <w:gridSpan w:val="2"/>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20-50</w:t>
            </w:r>
          </w:p>
        </w:tc>
        <w:tc>
          <w:tcPr>
            <w:tcW w:w="2540"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安置配偶或子女1</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人，如不需安置追加安家费</w:t>
            </w: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10</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万元。</w:t>
            </w:r>
          </w:p>
        </w:tc>
        <w:tc>
          <w:tcPr>
            <w:tcW w:w="2116" w:type="dxa"/>
            <w:tcBorders>
              <w:top w:val="single" w:color="auto" w:sz="6" w:space="0"/>
              <w:left w:val="single" w:color="auto" w:sz="6" w:space="0"/>
              <w:bottom w:val="single" w:color="auto" w:sz="8" w:space="0"/>
              <w:right w:val="in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工作津贴每年10-30</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万元，同时享受学校国家规定的工资、保险及福利待遇。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7" w:hRule="atLeast"/>
        </w:trPr>
        <w:tc>
          <w:tcPr>
            <w:tcW w:w="2855" w:type="dxa"/>
            <w:tcBorders>
              <w:top w:val="single" w:color="auto" w:sz="6" w:space="0"/>
              <w:left w:val="outset"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学术骨干（55</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岁以下，具有博士研究生学历学位和正高职称且科研优秀者）</w:t>
            </w:r>
          </w:p>
        </w:tc>
        <w:tc>
          <w:tcPr>
            <w:tcW w:w="1059"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50-80</w:t>
            </w:r>
          </w:p>
        </w:tc>
        <w:tc>
          <w:tcPr>
            <w:tcW w:w="1059"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15-20</w:t>
            </w:r>
          </w:p>
        </w:tc>
        <w:tc>
          <w:tcPr>
            <w:tcW w:w="95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10-15</w:t>
            </w:r>
          </w:p>
        </w:tc>
        <w:tc>
          <w:tcPr>
            <w:tcW w:w="2540"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安置配偶或子女1</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人，如不需安置追加安家费</w:t>
            </w: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10</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万元。</w:t>
            </w:r>
          </w:p>
        </w:tc>
        <w:tc>
          <w:tcPr>
            <w:tcW w:w="2116" w:type="dxa"/>
            <w:tcBorders>
              <w:top w:val="single" w:color="auto" w:sz="8" w:space="0"/>
              <w:left w:val="single" w:color="auto" w:sz="6" w:space="0"/>
              <w:bottom w:val="single" w:color="auto" w:sz="8" w:space="0"/>
              <w:right w:val="in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eastAsia" w:ascii="宋体" w:hAnsi="宋体" w:eastAsia="宋体" w:cs="宋体"/>
                <w:b w:val="0"/>
                <w:i w:val="0"/>
                <w:caps w:val="0"/>
                <w:color w:val="494949"/>
                <w:spacing w:val="0"/>
                <w:kern w:val="0"/>
                <w:sz w:val="24"/>
                <w:szCs w:val="24"/>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 w:hRule="atLeast"/>
        </w:trPr>
        <w:tc>
          <w:tcPr>
            <w:tcW w:w="2855" w:type="dxa"/>
            <w:tcBorders>
              <w:top w:val="single" w:color="auto" w:sz="6" w:space="0"/>
              <w:left w:val="outset"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优秀博士（40</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岁以下，具有博士研究生学历学位且科研优秀者）</w:t>
            </w:r>
          </w:p>
        </w:tc>
        <w:tc>
          <w:tcPr>
            <w:tcW w:w="1059"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20-50</w:t>
            </w:r>
          </w:p>
        </w:tc>
        <w:tc>
          <w:tcPr>
            <w:tcW w:w="1059"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10</w:t>
            </w:r>
          </w:p>
        </w:tc>
        <w:tc>
          <w:tcPr>
            <w:tcW w:w="95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6</w:t>
            </w:r>
          </w:p>
        </w:tc>
        <w:tc>
          <w:tcPr>
            <w:tcW w:w="2540" w:type="dxa"/>
            <w:vMerge w:val="restart"/>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配偶为全日制本科及以上学历或具有本科学历并已取得学校紧缺的中级及以上专业技术任职资格，经考查合格可正式安排到学校工作；不需安排配偶工作者追加安家费8</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万元。</w:t>
            </w:r>
          </w:p>
        </w:tc>
        <w:tc>
          <w:tcPr>
            <w:tcW w:w="2116" w:type="dxa"/>
            <w:vMerge w:val="restart"/>
            <w:tcBorders>
              <w:top w:val="single" w:color="auto" w:sz="6" w:space="0"/>
              <w:left w:val="single" w:color="auto" w:sz="6" w:space="0"/>
              <w:bottom w:val="single" w:color="auto" w:sz="8" w:space="0"/>
              <w:right w:val="in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特别优秀且</w:t>
            </w:r>
            <w:bookmarkStart w:id="0" w:name="_GoBack"/>
            <w:bookmarkEnd w:id="0"/>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急需者配偶学历条件可适当放宽。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6" w:hRule="atLeast"/>
        </w:trPr>
        <w:tc>
          <w:tcPr>
            <w:tcW w:w="2855" w:type="dxa"/>
            <w:tcBorders>
              <w:top w:val="single" w:color="auto" w:sz="6" w:space="0"/>
              <w:left w:val="outset"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教学科研急需人才（40</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岁以下，具有博士研究生学历学位或</w:t>
            </w: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985</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w:t>
            </w: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211</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大学副教授且教学紧缺急需）</w:t>
            </w:r>
          </w:p>
        </w:tc>
        <w:tc>
          <w:tcPr>
            <w:tcW w:w="1059"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12</w:t>
            </w:r>
          </w:p>
        </w:tc>
        <w:tc>
          <w:tcPr>
            <w:tcW w:w="1059"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eastAsia" w:ascii="宋体" w:hAnsi="宋体" w:eastAsia="宋体" w:cs="宋体"/>
                <w:b w:val="0"/>
                <w:i w:val="0"/>
                <w:caps w:val="0"/>
                <w:color w:val="494949"/>
                <w:spacing w:val="0"/>
                <w:kern w:val="0"/>
                <w:sz w:val="24"/>
                <w:szCs w:val="24"/>
                <w:bdr w:val="none" w:color="auto" w:sz="0" w:space="0"/>
                <w:vertAlign w:val="baseline"/>
                <w:lang w:val="en-US" w:eastAsia="zh-CN" w:bidi="ar"/>
              </w:rPr>
              <w:t> </w:t>
            </w:r>
          </w:p>
        </w:tc>
        <w:tc>
          <w:tcPr>
            <w:tcW w:w="951" w:type="dxa"/>
            <w:tcBorders>
              <w:top w:val="single" w:color="auto" w:sz="6" w:space="0"/>
              <w:left w:val="single" w:color="auto" w:sz="6"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eastAsia" w:ascii="宋体" w:hAnsi="宋体" w:eastAsia="宋体" w:cs="宋体"/>
                <w:b w:val="0"/>
                <w:i w:val="0"/>
                <w:caps w:val="0"/>
                <w:color w:val="494949"/>
                <w:spacing w:val="0"/>
                <w:kern w:val="0"/>
                <w:sz w:val="24"/>
                <w:szCs w:val="24"/>
                <w:bdr w:val="none" w:color="auto" w:sz="0" w:space="0"/>
                <w:vertAlign w:val="baseline"/>
                <w:lang w:val="en-US" w:eastAsia="zh-CN" w:bidi="ar"/>
              </w:rPr>
              <w:t> </w:t>
            </w:r>
          </w:p>
        </w:tc>
        <w:tc>
          <w:tcPr>
            <w:tcW w:w="2540" w:type="dxa"/>
            <w:vMerge w:val="continue"/>
            <w:tcBorders>
              <w:top w:val="single" w:color="auto" w:sz="6" w:space="0"/>
              <w:left w:val="single" w:color="auto" w:sz="6" w:space="0"/>
              <w:bottom w:val="single" w:color="auto" w:sz="8" w:space="0"/>
              <w:right w:val="single"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c>
          <w:tcPr>
            <w:tcW w:w="2116" w:type="dxa"/>
            <w:vMerge w:val="continue"/>
            <w:tcBorders>
              <w:top w:val="single" w:color="auto" w:sz="6" w:space="0"/>
              <w:left w:val="single" w:color="auto" w:sz="6" w:space="0"/>
              <w:bottom w:val="single" w:color="auto" w:sz="8" w:space="0"/>
              <w:right w:val="inset" w:color="auto" w:sz="8" w:space="0"/>
            </w:tcBorders>
            <w:shd w:val="clear" w:color="auto" w:fill="FFFFFF"/>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 w:hRule="atLeast"/>
        </w:trPr>
        <w:tc>
          <w:tcPr>
            <w:tcW w:w="10580" w:type="dxa"/>
            <w:gridSpan w:val="6"/>
            <w:tcBorders>
              <w:top w:val="single" w:color="auto" w:sz="6" w:space="0"/>
              <w:left w:val="outset" w:color="auto" w:sz="8" w:space="0"/>
              <w:bottom w:val="inset" w:color="auto" w:sz="8" w:space="0"/>
              <w:right w:val="in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注：1.</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学校对于引进的第一至第四层次博士以上人才，均提供</w:t>
            </w: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130</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㎡左右的周转房一套（无产权），服务期内免租金。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pPr>
            <w:r>
              <w:rPr>
                <w:rFonts w:hint="default" w:ascii="Times New Roman" w:hAnsi="Times New Roman" w:eastAsia="5FAE8F6F96C59ED1" w:cs="Times New Roman"/>
                <w:b w:val="0"/>
                <w:i w:val="0"/>
                <w:caps w:val="0"/>
                <w:color w:val="494949"/>
                <w:spacing w:val="0"/>
                <w:kern w:val="0"/>
                <w:sz w:val="21"/>
                <w:szCs w:val="21"/>
                <w:bdr w:val="none" w:color="auto" w:sz="0" w:space="0"/>
                <w:vertAlign w:val="baseline"/>
                <w:lang w:val="en-US" w:eastAsia="zh-CN" w:bidi="ar"/>
              </w:rPr>
              <w:t>2.</w:t>
            </w: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引进的博士直接享受副教授标准的基础性绩效工资和博士专项津贴。</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494949"/>
          <w:spacing w:val="0"/>
          <w:kern w:val="0"/>
          <w:sz w:val="21"/>
          <w:szCs w:val="21"/>
          <w:bdr w:val="none" w:color="auto" w:sz="0" w:space="0"/>
          <w:shd w:val="clear" w:fill="FFFFFF"/>
          <w:vertAlign w:val="baseline"/>
          <w:lang w:val="en-US" w:eastAsia="zh-CN" w:bidi="ar"/>
        </w:rPr>
        <w:t> </w:t>
      </w:r>
    </w:p>
    <w:p>
      <w:pPr>
        <w:rPr>
          <w:rFonts w:hint="eastAsia" w:ascii="宋体" w:hAnsi="宋体" w:eastAsia="宋体" w:cs="宋体"/>
          <w:sz w:val="21"/>
          <w:szCs w:val="21"/>
          <w:lang w:eastAsia="zh-CN"/>
        </w:rPr>
      </w:pPr>
    </w:p>
    <w:sectPr>
      <w:pgSz w:w="11850" w:h="16783"/>
      <w:pgMar w:top="567" w:right="567" w:bottom="567" w:left="567" w:header="720" w:footer="720" w:gutter="0"/>
      <w:lnNumType w:countBy="0" w:distance="360"/>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Ying Hei S">
    <w:altName w:val="Latha"/>
    <w:panose1 w:val="00000000000000000000"/>
    <w:charset w:val="00"/>
    <w:family w:val="auto"/>
    <w:pitch w:val="default"/>
    <w:sig w:usb0="00000000" w:usb1="00000000" w:usb2="00000000" w:usb3="00000000" w:csb0="00000000" w:csb1="00000000"/>
  </w:font>
  <w:font w:name="STKai">
    <w:altName w:val="Latha"/>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日文毛笔">
    <w:altName w:val="MS UI Gothic"/>
    <w:panose1 w:val="02000609000000000000"/>
    <w:charset w:val="80"/>
    <w:family w:val="auto"/>
    <w:pitch w:val="default"/>
    <w:sig w:usb0="00000000" w:usb1="00000000" w:usb2="00000010" w:usb3="00000000" w:csb0="4002009F" w:csb1="DFD7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auto"/>
    <w:pitch w:val="default"/>
    <w:sig w:usb0="E00002FF" w:usb1="6AC7FDFB" w:usb2="00000012" w:usb3="00000000" w:csb0="4002009F" w:csb1="DFD70000"/>
  </w:font>
  <w:font w:name="Shruti">
    <w:panose1 w:val="020B0502040204020203"/>
    <w:charset w:val="00"/>
    <w:family w:val="auto"/>
    <w:pitch w:val="default"/>
    <w:sig w:usb0="0004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Lath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 w:name="5FAE8F6F96C59ED1">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ans serif">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D01D23"/>
    <w:rsid w:val="00FE124B"/>
    <w:rsid w:val="01741597"/>
    <w:rsid w:val="01E610CA"/>
    <w:rsid w:val="027707DE"/>
    <w:rsid w:val="03F655A5"/>
    <w:rsid w:val="05830686"/>
    <w:rsid w:val="05F470F5"/>
    <w:rsid w:val="07A7235A"/>
    <w:rsid w:val="08303FE9"/>
    <w:rsid w:val="08481659"/>
    <w:rsid w:val="087C40FD"/>
    <w:rsid w:val="08B971D3"/>
    <w:rsid w:val="09207D56"/>
    <w:rsid w:val="093E1CDF"/>
    <w:rsid w:val="09875065"/>
    <w:rsid w:val="09D07707"/>
    <w:rsid w:val="0B447484"/>
    <w:rsid w:val="0B5453CE"/>
    <w:rsid w:val="0C2A4BBF"/>
    <w:rsid w:val="0C4B40D7"/>
    <w:rsid w:val="0CAE7D73"/>
    <w:rsid w:val="0D0A3B7F"/>
    <w:rsid w:val="0DE077E3"/>
    <w:rsid w:val="0E7953EA"/>
    <w:rsid w:val="0FD02C17"/>
    <w:rsid w:val="11070414"/>
    <w:rsid w:val="11245821"/>
    <w:rsid w:val="124531A1"/>
    <w:rsid w:val="13FA0E51"/>
    <w:rsid w:val="154B0F6C"/>
    <w:rsid w:val="15A472CA"/>
    <w:rsid w:val="15CA330F"/>
    <w:rsid w:val="16097418"/>
    <w:rsid w:val="167D77AC"/>
    <w:rsid w:val="16C50C7C"/>
    <w:rsid w:val="177215A6"/>
    <w:rsid w:val="18A727B1"/>
    <w:rsid w:val="19455F85"/>
    <w:rsid w:val="1A16030A"/>
    <w:rsid w:val="1B170302"/>
    <w:rsid w:val="1B181D75"/>
    <w:rsid w:val="1D493B4C"/>
    <w:rsid w:val="1E01770F"/>
    <w:rsid w:val="1E0215D8"/>
    <w:rsid w:val="1E355131"/>
    <w:rsid w:val="20C307A6"/>
    <w:rsid w:val="20CE15EB"/>
    <w:rsid w:val="21292B3C"/>
    <w:rsid w:val="234E2DED"/>
    <w:rsid w:val="239F6D00"/>
    <w:rsid w:val="248C2CDA"/>
    <w:rsid w:val="24AE3381"/>
    <w:rsid w:val="250410BE"/>
    <w:rsid w:val="25940382"/>
    <w:rsid w:val="27B834E7"/>
    <w:rsid w:val="28BB20E4"/>
    <w:rsid w:val="29661FDB"/>
    <w:rsid w:val="2A2B60E8"/>
    <w:rsid w:val="2A3A1618"/>
    <w:rsid w:val="2AC472E8"/>
    <w:rsid w:val="2AE34957"/>
    <w:rsid w:val="2AF35A25"/>
    <w:rsid w:val="2C584E3F"/>
    <w:rsid w:val="2CAB3630"/>
    <w:rsid w:val="2CD9269C"/>
    <w:rsid w:val="2CDB222F"/>
    <w:rsid w:val="2D1F7107"/>
    <w:rsid w:val="2DD1294E"/>
    <w:rsid w:val="2E841D14"/>
    <w:rsid w:val="2E941D53"/>
    <w:rsid w:val="2EAA0E5A"/>
    <w:rsid w:val="2EFD7D91"/>
    <w:rsid w:val="2F1316CC"/>
    <w:rsid w:val="2F1D3097"/>
    <w:rsid w:val="30333B5B"/>
    <w:rsid w:val="30B95533"/>
    <w:rsid w:val="30DD1765"/>
    <w:rsid w:val="30E3361D"/>
    <w:rsid w:val="30E54F89"/>
    <w:rsid w:val="313600CA"/>
    <w:rsid w:val="31E37DDA"/>
    <w:rsid w:val="3285218D"/>
    <w:rsid w:val="33DF24DF"/>
    <w:rsid w:val="342E1236"/>
    <w:rsid w:val="35CF0915"/>
    <w:rsid w:val="36155AB1"/>
    <w:rsid w:val="364565EF"/>
    <w:rsid w:val="36580BCE"/>
    <w:rsid w:val="379828A4"/>
    <w:rsid w:val="38F3728E"/>
    <w:rsid w:val="39AC09C1"/>
    <w:rsid w:val="39BB5A76"/>
    <w:rsid w:val="3A0A3DDA"/>
    <w:rsid w:val="3A34705D"/>
    <w:rsid w:val="3AA34668"/>
    <w:rsid w:val="3AAB78A3"/>
    <w:rsid w:val="3ABA7127"/>
    <w:rsid w:val="3B3869D1"/>
    <w:rsid w:val="3BA415E8"/>
    <w:rsid w:val="3C1A13EA"/>
    <w:rsid w:val="3C4117EF"/>
    <w:rsid w:val="3C574F80"/>
    <w:rsid w:val="3C6461A3"/>
    <w:rsid w:val="3D366044"/>
    <w:rsid w:val="3E0044BD"/>
    <w:rsid w:val="3E2345E3"/>
    <w:rsid w:val="3E3330AC"/>
    <w:rsid w:val="3E5950BB"/>
    <w:rsid w:val="3E845B4F"/>
    <w:rsid w:val="416E37C7"/>
    <w:rsid w:val="418E7D69"/>
    <w:rsid w:val="42353419"/>
    <w:rsid w:val="43FE46FB"/>
    <w:rsid w:val="45774E6D"/>
    <w:rsid w:val="45F4636F"/>
    <w:rsid w:val="46014FA9"/>
    <w:rsid w:val="46472610"/>
    <w:rsid w:val="477802E8"/>
    <w:rsid w:val="47943784"/>
    <w:rsid w:val="489330B4"/>
    <w:rsid w:val="49427DC6"/>
    <w:rsid w:val="496E39CE"/>
    <w:rsid w:val="49AF4AA1"/>
    <w:rsid w:val="49D35A1F"/>
    <w:rsid w:val="4A3F33A5"/>
    <w:rsid w:val="4AB25341"/>
    <w:rsid w:val="4AE90EEC"/>
    <w:rsid w:val="4BBC004C"/>
    <w:rsid w:val="4BE833E0"/>
    <w:rsid w:val="4C0E3675"/>
    <w:rsid w:val="4C1342CF"/>
    <w:rsid w:val="4C6D2E76"/>
    <w:rsid w:val="4CAC6AC2"/>
    <w:rsid w:val="4CB62B89"/>
    <w:rsid w:val="4CF93349"/>
    <w:rsid w:val="4D344438"/>
    <w:rsid w:val="4D860E59"/>
    <w:rsid w:val="4D951EC0"/>
    <w:rsid w:val="4DE22C5C"/>
    <w:rsid w:val="4E0830C4"/>
    <w:rsid w:val="50165E99"/>
    <w:rsid w:val="504E5068"/>
    <w:rsid w:val="50837DE2"/>
    <w:rsid w:val="50FF12AC"/>
    <w:rsid w:val="51475B97"/>
    <w:rsid w:val="51605E32"/>
    <w:rsid w:val="51A84C61"/>
    <w:rsid w:val="51FE109F"/>
    <w:rsid w:val="524E2E97"/>
    <w:rsid w:val="52CA580E"/>
    <w:rsid w:val="531B0B12"/>
    <w:rsid w:val="53685CF8"/>
    <w:rsid w:val="54782873"/>
    <w:rsid w:val="548012B0"/>
    <w:rsid w:val="55134753"/>
    <w:rsid w:val="551E0D8A"/>
    <w:rsid w:val="552D058D"/>
    <w:rsid w:val="55381D87"/>
    <w:rsid w:val="55C03C4F"/>
    <w:rsid w:val="55ED57FF"/>
    <w:rsid w:val="565F0DA9"/>
    <w:rsid w:val="56DD58B8"/>
    <w:rsid w:val="575727AA"/>
    <w:rsid w:val="57A87D90"/>
    <w:rsid w:val="57B254E3"/>
    <w:rsid w:val="59026A10"/>
    <w:rsid w:val="59B02AD1"/>
    <w:rsid w:val="59BD30B8"/>
    <w:rsid w:val="5A7C2D02"/>
    <w:rsid w:val="5AF374A7"/>
    <w:rsid w:val="5C8E0CBB"/>
    <w:rsid w:val="5CC06318"/>
    <w:rsid w:val="5CCF7CB9"/>
    <w:rsid w:val="5D09479C"/>
    <w:rsid w:val="5D1D6FE0"/>
    <w:rsid w:val="5E084B1A"/>
    <w:rsid w:val="5E440284"/>
    <w:rsid w:val="5EC819C5"/>
    <w:rsid w:val="5F221692"/>
    <w:rsid w:val="5F777BC0"/>
    <w:rsid w:val="600A0A13"/>
    <w:rsid w:val="606F1FC7"/>
    <w:rsid w:val="613B25E9"/>
    <w:rsid w:val="620C062C"/>
    <w:rsid w:val="62A46863"/>
    <w:rsid w:val="62D96A57"/>
    <w:rsid w:val="648372A4"/>
    <w:rsid w:val="64921D7D"/>
    <w:rsid w:val="64E10CE0"/>
    <w:rsid w:val="64EF7423"/>
    <w:rsid w:val="65943542"/>
    <w:rsid w:val="65A5218A"/>
    <w:rsid w:val="66B06817"/>
    <w:rsid w:val="66E71BF5"/>
    <w:rsid w:val="67466270"/>
    <w:rsid w:val="67873D42"/>
    <w:rsid w:val="67EF7F7E"/>
    <w:rsid w:val="67F6386B"/>
    <w:rsid w:val="688B319D"/>
    <w:rsid w:val="688E405D"/>
    <w:rsid w:val="69F809CE"/>
    <w:rsid w:val="6AAD19CB"/>
    <w:rsid w:val="6B741375"/>
    <w:rsid w:val="6BC15EEB"/>
    <w:rsid w:val="6CDB7A4C"/>
    <w:rsid w:val="6D306721"/>
    <w:rsid w:val="6FDE114D"/>
    <w:rsid w:val="71103139"/>
    <w:rsid w:val="71181E4B"/>
    <w:rsid w:val="711A75C1"/>
    <w:rsid w:val="720D60EC"/>
    <w:rsid w:val="737C1169"/>
    <w:rsid w:val="73BA0E03"/>
    <w:rsid w:val="74065B69"/>
    <w:rsid w:val="747A6C0D"/>
    <w:rsid w:val="74A535D5"/>
    <w:rsid w:val="764B7583"/>
    <w:rsid w:val="76907CBA"/>
    <w:rsid w:val="76FE5362"/>
    <w:rsid w:val="77676710"/>
    <w:rsid w:val="77783637"/>
    <w:rsid w:val="77AB2674"/>
    <w:rsid w:val="77E9087F"/>
    <w:rsid w:val="780149E4"/>
    <w:rsid w:val="783A1D37"/>
    <w:rsid w:val="785763B7"/>
    <w:rsid w:val="7A14565C"/>
    <w:rsid w:val="7A886604"/>
    <w:rsid w:val="7AA47C34"/>
    <w:rsid w:val="7CE85DE5"/>
    <w:rsid w:val="7CFA4593"/>
    <w:rsid w:val="7CFF132A"/>
    <w:rsid w:val="7D2A06AF"/>
    <w:rsid w:val="7D3A7B99"/>
    <w:rsid w:val="7D7474D7"/>
    <w:rsid w:val="7DB6061A"/>
    <w:rsid w:val="7E3E1614"/>
    <w:rsid w:val="7E8556D4"/>
    <w:rsid w:val="7ECC7D25"/>
    <w:rsid w:val="7F291B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color w:val="FF6854"/>
      <w:u w:val="none"/>
    </w:rPr>
  </w:style>
  <w:style w:type="character" w:styleId="9">
    <w:name w:val="FollowedHyperlink"/>
    <w:basedOn w:val="7"/>
    <w:qFormat/>
    <w:uiPriority w:val="0"/>
    <w:rPr>
      <w:color w:val="494949"/>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494949"/>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character" w:styleId="17">
    <w:name w:val="HTML Keyboard"/>
    <w:basedOn w:val="7"/>
    <w:qFormat/>
    <w:uiPriority w:val="0"/>
    <w:rPr>
      <w:rFonts w:ascii="Courier New" w:hAnsi="Courier New"/>
      <w:color w:val="FF6854"/>
      <w:sz w:val="20"/>
      <w:u w:val="none"/>
    </w:rPr>
  </w:style>
  <w:style w:type="character" w:styleId="18">
    <w:name w:val="HTML Sample"/>
    <w:basedOn w:val="7"/>
    <w:qFormat/>
    <w:uiPriority w:val="0"/>
    <w:rPr>
      <w:rFonts w:ascii="Courier New" w:hAnsi="Courier New"/>
      <w:color w:val="FF6854"/>
      <w:u w:val="none"/>
    </w:rPr>
  </w:style>
  <w:style w:type="character" w:customStyle="1" w:styleId="20">
    <w:name w:val="num_top3"/>
    <w:basedOn w:val="7"/>
    <w:qFormat/>
    <w:uiPriority w:val="0"/>
    <w:rPr>
      <w:shd w:val="clear" w:fill="6491C3"/>
    </w:rPr>
  </w:style>
  <w:style w:type="character" w:customStyle="1" w:styleId="21">
    <w:name w:val="larea"/>
    <w:basedOn w:val="7"/>
    <w:qFormat/>
    <w:uiPriority w:val="0"/>
    <w:rPr>
      <w:sz w:val="18"/>
      <w:szCs w:val="18"/>
    </w:rPr>
  </w:style>
  <w:style w:type="character" w:customStyle="1" w:styleId="22">
    <w:name w:val="larea1"/>
    <w:basedOn w:val="7"/>
    <w:qFormat/>
    <w:uiPriority w:val="0"/>
  </w:style>
  <w:style w:type="character" w:customStyle="1" w:styleId="23">
    <w:name w:val="larea2"/>
    <w:basedOn w:val="7"/>
    <w:qFormat/>
    <w:uiPriority w:val="0"/>
    <w:rPr>
      <w:sz w:val="18"/>
      <w:szCs w:val="18"/>
    </w:rPr>
  </w:style>
  <w:style w:type="character" w:customStyle="1" w:styleId="24">
    <w:name w:val="ltitle"/>
    <w:basedOn w:val="7"/>
    <w:qFormat/>
    <w:uiPriority w:val="0"/>
    <w:rPr>
      <w:color w:val="1258AD"/>
      <w:sz w:val="21"/>
      <w:szCs w:val="21"/>
    </w:rPr>
  </w:style>
  <w:style w:type="character" w:customStyle="1" w:styleId="25">
    <w:name w:val="ltitle1"/>
    <w:basedOn w:val="7"/>
    <w:qFormat/>
    <w:uiPriority w:val="0"/>
    <w:rPr>
      <w:color w:val="1258AD"/>
      <w:sz w:val="21"/>
      <w:szCs w:val="21"/>
    </w:rPr>
  </w:style>
  <w:style w:type="character" w:customStyle="1" w:styleId="26">
    <w:name w:val="ltitle2"/>
    <w:basedOn w:val="7"/>
    <w:qFormat/>
    <w:uiPriority w:val="0"/>
  </w:style>
  <w:style w:type="character" w:customStyle="1" w:styleId="27">
    <w:name w:val="ltime6"/>
    <w:basedOn w:val="7"/>
    <w:qFormat/>
    <w:uiPriority w:val="0"/>
    <w:rPr>
      <w:color w:val="FF3300"/>
      <w:sz w:val="18"/>
      <w:szCs w:val="18"/>
    </w:rPr>
  </w:style>
  <w:style w:type="character" w:customStyle="1" w:styleId="28">
    <w:name w:val="ltime7"/>
    <w:basedOn w:val="7"/>
    <w:qFormat/>
    <w:uiPriority w:val="0"/>
    <w:rPr>
      <w:color w:val="FF3300"/>
      <w:sz w:val="18"/>
      <w:szCs w:val="18"/>
    </w:rPr>
  </w:style>
  <w:style w:type="character" w:customStyle="1" w:styleId="29">
    <w:name w:val="ltime8"/>
    <w:basedOn w:val="7"/>
    <w:qFormat/>
    <w:uiPriority w:val="0"/>
    <w:rPr>
      <w:color w:val="FF3300"/>
    </w:rPr>
  </w:style>
  <w:style w:type="character" w:customStyle="1" w:styleId="30">
    <w:name w:val="lsalary"/>
    <w:basedOn w:val="7"/>
    <w:qFormat/>
    <w:uiPriority w:val="0"/>
    <w:rPr>
      <w:sz w:val="18"/>
      <w:szCs w:val="18"/>
    </w:rPr>
  </w:style>
  <w:style w:type="character" w:customStyle="1" w:styleId="31">
    <w:name w:val="lsalary1"/>
    <w:basedOn w:val="7"/>
    <w:qFormat/>
    <w:uiPriority w:val="0"/>
    <w:rPr>
      <w:sz w:val="18"/>
      <w:szCs w:val="18"/>
    </w:rPr>
  </w:style>
  <w:style w:type="character" w:customStyle="1" w:styleId="32">
    <w:name w:val="lsalary2"/>
    <w:basedOn w:val="7"/>
    <w:qFormat/>
    <w:uiPriority w:val="0"/>
    <w:rPr>
      <w:b/>
      <w:color w:val="FF3300"/>
    </w:rPr>
  </w:style>
  <w:style w:type="character" w:customStyle="1" w:styleId="33">
    <w:name w:val="lcompany"/>
    <w:basedOn w:val="7"/>
    <w:qFormat/>
    <w:uiPriority w:val="0"/>
    <w:rPr>
      <w:sz w:val="18"/>
      <w:szCs w:val="18"/>
    </w:rPr>
  </w:style>
  <w:style w:type="character" w:customStyle="1" w:styleId="34">
    <w:name w:val="lcompany1"/>
    <w:basedOn w:val="7"/>
    <w:qFormat/>
    <w:uiPriority w:val="0"/>
    <w:rPr>
      <w:sz w:val="18"/>
      <w:szCs w:val="18"/>
    </w:rPr>
  </w:style>
  <w:style w:type="character" w:customStyle="1" w:styleId="35">
    <w:name w:val="lcompany2"/>
    <w:basedOn w:val="7"/>
    <w:qFormat/>
    <w:uiPriority w:val="0"/>
  </w:style>
  <w:style w:type="character" w:customStyle="1" w:styleId="36">
    <w:name w:val="day"/>
    <w:basedOn w:val="7"/>
    <w:qFormat/>
    <w:uiPriority w:val="0"/>
    <w:rPr>
      <w:color w:val="1258AD"/>
    </w:rPr>
  </w:style>
  <w:style w:type="character" w:customStyle="1" w:styleId="37">
    <w:name w:val="ym"/>
    <w:basedOn w:val="7"/>
    <w:qFormat/>
    <w:uiPriority w:val="0"/>
    <w:rPr>
      <w:color w:val="FFFFFF"/>
      <w:shd w:val="clear" w:fill="1258AD"/>
    </w:rPr>
  </w:style>
  <w:style w:type="character" w:customStyle="1" w:styleId="38">
    <w:name w:val="ltime"/>
    <w:basedOn w:val="7"/>
    <w:qFormat/>
    <w:uiPriority w:val="0"/>
    <w:rPr>
      <w:color w:val="FF3300"/>
      <w:sz w:val="18"/>
      <w:szCs w:val="18"/>
    </w:rPr>
  </w:style>
  <w:style w:type="character" w:customStyle="1" w:styleId="39">
    <w:name w:val="ltime1"/>
    <w:basedOn w:val="7"/>
    <w:qFormat/>
    <w:uiPriority w:val="0"/>
    <w:rPr>
      <w:color w:val="FF3300"/>
    </w:rPr>
  </w:style>
  <w:style w:type="character" w:customStyle="1" w:styleId="40">
    <w:name w:val="ltime2"/>
    <w:basedOn w:val="7"/>
    <w:qFormat/>
    <w:uiPriority w:val="0"/>
    <w:rPr>
      <w:color w:val="FF3300"/>
      <w:sz w:val="18"/>
      <w:szCs w:val="18"/>
    </w:rPr>
  </w:style>
  <w:style w:type="character" w:customStyle="1" w:styleId="41">
    <w:name w:val="lsalary3"/>
    <w:basedOn w:val="7"/>
    <w:qFormat/>
    <w:uiPriority w:val="0"/>
    <w:rPr>
      <w:color w:val="FF3300"/>
      <w:sz w:val="18"/>
      <w:szCs w:val="18"/>
    </w:rPr>
  </w:style>
  <w:style w:type="character" w:customStyle="1" w:styleId="42">
    <w:name w:val="lsalary4"/>
    <w:basedOn w:val="7"/>
    <w:qFormat/>
    <w:uiPriority w:val="0"/>
    <w:rPr>
      <w:color w:val="FF3300"/>
      <w:sz w:val="18"/>
      <w:szCs w:val="18"/>
    </w:rPr>
  </w:style>
  <w:style w:type="character" w:customStyle="1" w:styleId="43">
    <w:name w:val="ds-unread-count"/>
    <w:basedOn w:val="7"/>
    <w:qFormat/>
    <w:uiPriority w:val="0"/>
    <w:rPr>
      <w:b/>
      <w:color w:val="EE3322"/>
    </w:rPr>
  </w:style>
  <w:style w:type="character" w:customStyle="1" w:styleId="44">
    <w:name w:val="ds-reads-app-special"/>
    <w:basedOn w:val="7"/>
    <w:qFormat/>
    <w:uiPriority w:val="0"/>
    <w:rPr>
      <w:color w:val="FFFFFF"/>
      <w:shd w:val="clear" w:fill="F94A47"/>
    </w:rPr>
  </w:style>
  <w:style w:type="character" w:customStyle="1" w:styleId="45">
    <w:name w:val="ds-reads-from"/>
    <w:basedOn w:val="7"/>
    <w:qFormat/>
    <w:uiPriority w:val="0"/>
  </w:style>
  <w:style w:type="character" w:customStyle="1" w:styleId="46">
    <w:name w:val="ltime5"/>
    <w:basedOn w:val="7"/>
    <w:qFormat/>
    <w:uiPriority w:val="0"/>
    <w:rPr>
      <w:color w:val="FF3300"/>
      <w:sz w:val="18"/>
      <w:szCs w:val="18"/>
    </w:rPr>
  </w:style>
  <w:style w:type="character" w:customStyle="1" w:styleId="47">
    <w:name w:val="hotpos"/>
    <w:basedOn w:val="7"/>
    <w:qFormat/>
    <w:uiPriority w:val="0"/>
    <w:rPr>
      <w:color w:val="666666"/>
      <w:shd w:val="clear" w:fill="F5F5F5"/>
    </w:rPr>
  </w:style>
  <w:style w:type="character" w:customStyle="1" w:styleId="48">
    <w:name w:val="tm"/>
    <w:basedOn w:val="7"/>
    <w:qFormat/>
    <w:uiPriority w:val="0"/>
    <w:rPr>
      <w:color w:val="FF0000"/>
    </w:rPr>
  </w:style>
  <w:style w:type="character" w:customStyle="1" w:styleId="49">
    <w:name w:val="timebtn"/>
    <w:basedOn w:val="7"/>
    <w:qFormat/>
    <w:uiPriority w:val="0"/>
  </w:style>
  <w:style w:type="character" w:customStyle="1" w:styleId="50">
    <w:name w:val="ico_a"/>
    <w:basedOn w:val="7"/>
    <w:qFormat/>
    <w:uiPriority w:val="0"/>
  </w:style>
  <w:style w:type="character" w:customStyle="1" w:styleId="51">
    <w:name w:val="ico_a1"/>
    <w:basedOn w:val="7"/>
    <w:qFormat/>
    <w:uiPriority w:val="0"/>
  </w:style>
  <w:style w:type="character" w:customStyle="1" w:styleId="52">
    <w:name w:val="on1"/>
    <w:basedOn w:val="7"/>
    <w:qFormat/>
    <w:uiPriority w:val="0"/>
  </w:style>
  <w:style w:type="character" w:customStyle="1" w:styleId="53">
    <w:name w:val="hotkey"/>
    <w:basedOn w:val="7"/>
    <w:qFormat/>
    <w:uiPriority w:val="0"/>
    <w:rPr>
      <w:color w:val="666666"/>
    </w:rPr>
  </w:style>
  <w:style w:type="character" w:customStyle="1" w:styleId="54">
    <w:name w:val="abb2"/>
    <w:basedOn w:val="7"/>
    <w:qFormat/>
    <w:uiPriority w:val="0"/>
    <w:rPr>
      <w:color w:val="666666"/>
      <w:sz w:val="18"/>
      <w:szCs w:val="18"/>
    </w:rPr>
  </w:style>
  <w:style w:type="character" w:customStyle="1" w:styleId="55">
    <w:name w:val="quanzhi"/>
    <w:basedOn w:val="7"/>
    <w:qFormat/>
    <w:uiPriority w:val="0"/>
  </w:style>
  <w:style w:type="character" w:customStyle="1" w:styleId="56">
    <w:name w:val="fr"/>
    <w:basedOn w:val="7"/>
    <w:qFormat/>
    <w:uiPriority w:val="0"/>
  </w:style>
  <w:style w:type="character" w:customStyle="1" w:styleId="57">
    <w:name w:val="nm"/>
    <w:basedOn w:val="7"/>
    <w:qFormat/>
    <w:uiPriority w:val="0"/>
  </w:style>
  <w:style w:type="character" w:customStyle="1" w:styleId="58">
    <w:name w:val="name"/>
    <w:basedOn w:val="7"/>
    <w:qFormat/>
    <w:uiPriority w:val="0"/>
    <w:rPr>
      <w:color w:val="333333"/>
    </w:rPr>
  </w:style>
  <w:style w:type="character" w:customStyle="1" w:styleId="59">
    <w:name w:val="selected1"/>
    <w:basedOn w:val="7"/>
    <w:qFormat/>
    <w:uiPriority w:val="0"/>
    <w:rPr>
      <w:rFonts w:ascii="微软雅黑" w:hAnsi="微软雅黑" w:eastAsia="微软雅黑" w:cs="微软雅黑"/>
      <w:sz w:val="24"/>
      <w:szCs w:val="24"/>
      <w:shd w:val="clear" w:fill="FFFFFF"/>
    </w:rPr>
  </w:style>
  <w:style w:type="character" w:customStyle="1" w:styleId="60">
    <w:name w:val="selected2"/>
    <w:basedOn w:val="7"/>
    <w:qFormat/>
    <w:uiPriority w:val="0"/>
    <w:rPr>
      <w:rFonts w:hint="eastAsia" w:ascii="微软雅黑" w:hAnsi="微软雅黑" w:eastAsia="微软雅黑" w:cs="微软雅黑"/>
      <w:sz w:val="21"/>
      <w:szCs w:val="21"/>
    </w:rPr>
  </w:style>
  <w:style w:type="character" w:customStyle="1" w:styleId="61">
    <w:name w:val="other"/>
    <w:basedOn w:val="7"/>
    <w:qFormat/>
    <w:uiPriority w:val="0"/>
  </w:style>
  <w:style w:type="character" w:customStyle="1" w:styleId="62">
    <w:name w:val="other1"/>
    <w:basedOn w:val="7"/>
    <w:qFormat/>
    <w:uiPriority w:val="0"/>
  </w:style>
  <w:style w:type="character" w:customStyle="1" w:styleId="63">
    <w:name w:val="hover28"/>
    <w:basedOn w:val="7"/>
    <w:qFormat/>
    <w:uiPriority w:val="0"/>
  </w:style>
  <w:style w:type="character" w:customStyle="1" w:styleId="64">
    <w:name w:val="hover29"/>
    <w:basedOn w:val="7"/>
    <w:qFormat/>
    <w:uiPriority w:val="0"/>
  </w:style>
  <w:style w:type="character" w:customStyle="1" w:styleId="65">
    <w:name w:val="current"/>
    <w:basedOn w:val="7"/>
    <w:qFormat/>
    <w:uiPriority w:val="0"/>
    <w:rPr>
      <w:b/>
      <w:color w:val="FFFFFF"/>
      <w:bdr w:val="single" w:color="BE0108" w:sz="6" w:space="0"/>
      <w:shd w:val="clear" w:fill="BE0108"/>
    </w:rPr>
  </w:style>
  <w:style w:type="character" w:customStyle="1" w:styleId="66">
    <w:name w:val="disabled"/>
    <w:basedOn w:val="7"/>
    <w:qFormat/>
    <w:uiPriority w:val="0"/>
    <w:rPr>
      <w:color w:val="999999"/>
      <w:bdr w:val="single" w:color="C5C5C5"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2016-10-28T01:43:00Z</dcterms:created>
  <dc:creator>admin</dc:creator>
  <cp:lastModifiedBy>admin</cp:lastModifiedBy>
  <dcterms:modified xsi:type="dcterms:W3CDTF">2016-12-22T05:32:39Z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