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2015年</w:t>
      </w:r>
      <w:r>
        <w:rPr>
          <w:rStyle w:val="4"/>
          <w:rFonts w:hint="eastAsia" w:ascii="宋体" w:hAnsi="宋体" w:eastAsia="宋体" w:cs="宋体"/>
          <w:i w:val="0"/>
          <w:caps w:val="0"/>
          <w:color w:val="0000FF"/>
          <w:spacing w:val="0"/>
          <w:sz w:val="21"/>
          <w:szCs w:val="21"/>
          <w:u w:val="none"/>
          <w:bdr w:val="none" w:color="auto" w:sz="0" w:space="0"/>
          <w:shd w:val="clear" w:fill="FFFFFF"/>
        </w:rPr>
        <w:fldChar w:fldCharType="begin"/>
      </w:r>
      <w:r>
        <w:rPr>
          <w:rStyle w:val="4"/>
          <w:rFonts w:hint="eastAsia" w:ascii="宋体" w:hAnsi="宋体" w:eastAsia="宋体" w:cs="宋体"/>
          <w:i w:val="0"/>
          <w:caps w:val="0"/>
          <w:color w:val="0000FF"/>
          <w:spacing w:val="0"/>
          <w:sz w:val="21"/>
          <w:szCs w:val="21"/>
          <w:u w:val="none"/>
          <w:bdr w:val="none" w:color="auto" w:sz="0" w:space="0"/>
          <w:shd w:val="clear" w:fill="FFFFFF"/>
        </w:rPr>
        <w:instrText xml:space="preserve"> HYPERLINK "http://www.chinagwy.org/jiangxi" \t "http://www.chinagwy.org/html/gdzk/jiangxi/201504/_blank" </w:instrText>
      </w:r>
      <w:r>
        <w:rPr>
          <w:rStyle w:val="4"/>
          <w:rFonts w:hint="eastAsia" w:ascii="宋体" w:hAnsi="宋体" w:eastAsia="宋体" w:cs="宋体"/>
          <w:i w:val="0"/>
          <w:caps w:val="0"/>
          <w:color w:val="0000FF"/>
          <w:spacing w:val="0"/>
          <w:sz w:val="21"/>
          <w:szCs w:val="21"/>
          <w:u w:val="none"/>
          <w:bdr w:val="none" w:color="auto" w:sz="0" w:space="0"/>
          <w:shd w:val="clear" w:fill="FFFFFF"/>
        </w:rPr>
        <w:fldChar w:fldCharType="separate"/>
      </w:r>
      <w:r>
        <w:rPr>
          <w:rStyle w:val="5"/>
          <w:rFonts w:hint="eastAsia" w:ascii="宋体" w:hAnsi="宋体" w:eastAsia="宋体" w:cs="宋体"/>
          <w:i w:val="0"/>
          <w:caps w:val="0"/>
          <w:color w:val="0000FF"/>
          <w:spacing w:val="0"/>
          <w:sz w:val="21"/>
          <w:szCs w:val="21"/>
          <w:u w:val="none"/>
          <w:bdr w:val="none" w:color="auto" w:sz="0" w:space="0"/>
          <w:shd w:val="clear" w:fill="FFFFFF"/>
        </w:rPr>
        <w:t>江西省公务员考试</w:t>
      </w:r>
      <w:r>
        <w:rPr>
          <w:rStyle w:val="4"/>
          <w:rFonts w:hint="eastAsia" w:ascii="宋体" w:hAnsi="宋体" w:eastAsia="宋体" w:cs="宋体"/>
          <w:i w:val="0"/>
          <w:caps w:val="0"/>
          <w:color w:val="0000FF"/>
          <w:spacing w:val="0"/>
          <w:sz w:val="21"/>
          <w:szCs w:val="21"/>
          <w:u w:val="none"/>
          <w:bdr w:val="none" w:color="auto" w:sz="0" w:space="0"/>
          <w:shd w:val="clear" w:fill="FFFFFF"/>
        </w:rPr>
        <w:fldChar w:fldCharType="end"/>
      </w:r>
      <w:r>
        <w:rPr>
          <w:rStyle w:val="4"/>
          <w:rFonts w:hint="eastAsia" w:ascii="宋体" w:hAnsi="宋体" w:eastAsia="宋体" w:cs="宋体"/>
          <w:i w:val="0"/>
          <w:caps w:val="0"/>
          <w:color w:val="000000"/>
          <w:spacing w:val="0"/>
          <w:sz w:val="21"/>
          <w:szCs w:val="21"/>
          <w:bdr w:val="none" w:color="auto" w:sz="0" w:space="0"/>
          <w:shd w:val="clear" w:fill="FFFFFF"/>
        </w:rPr>
        <w:t>申论真题答案解析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bdr w:val="none" w:color="auto" w:sz="0" w:space="0"/>
          <w:shd w:val="clear" w:fill="FFFFFF"/>
        </w:rPr>
        <w:t>（本试题来源于网络   仅供参考）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注意事项 (满分：100分 时限：150分钟)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1.申论考试重点测查应考者的阅读理解能力、综合分析能力、提出和解决问题的能力、贯彻执行能力及文字表达能力。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2.作答参考时限：阅读材料40分钟，作答110分钟。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3.仔细阅读给定材料，按照后面提出的“作答要求”作答。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4.请在《申论答题卡》规定区域作答，在草稿纸上或者其他地方作答一律无效。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5.严禁折叠答题卡。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给定材料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Style w:val="4"/>
          <w:rFonts w:hint="eastAsia" w:ascii="宋体" w:hAnsi="宋体" w:eastAsia="宋体" w:cs="宋体"/>
          <w:i w:val="0"/>
          <w:caps w:val="0"/>
          <w:color w:val="000000"/>
          <w:spacing w:val="0"/>
          <w:sz w:val="21"/>
          <w:szCs w:val="21"/>
          <w:bdr w:val="none" w:color="auto" w:sz="0" w:space="0"/>
          <w:shd w:val="clear" w:fill="FFFFFF"/>
        </w:rPr>
        <w:t>　　材料1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创客是指利用开源硬件和互联 网将各种创意变为实际产品的人。他们将制造业搬到自己桌面上，电子服装、健康手环、只能手表、导电墨水、食物烹饪器等等，用户能想到的产品都有可能在创客手中实现。创客在带有加工车间和工作室功能的软硬件开放实验室(创客 空间)将创意变成产品原型，实现从0到1。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对很多中国人而言，“创客”还是个较为陌生的概念，但凭借蓬勃生命力和强劲发展势头，创客正在悄然影响着传统制造业。许多创客空间在产品设计和原型创造基础上，还延伸了兼具产品孵化和企业孵化的功能，在这里不仅可以实现从0到1再到100，即从创意到产品原型再到小批量产品，还能给创客提供创业场地、管理咨询、投融资、渠道销售等服务。在用户体验和互联网推动下，创客产品成为热门的个性化定制商品;也有小部分创客产品经过市场检验获得大众需求的认可，成为工业化生产的大众商品。无论哪种形式，都完成了从创意向创业的转化过程，这种转化也正是创客文化繁荣发展的本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创客运动在中国的兴起时间虽短却发展迅猛，国内强大的制造业生态体系、丰富的人力资源、雄厚的资本和艺术积淀是创客扎根成长的肥沃土地，它所迸发出的潜力是未来工业体系和经济发展的重要机遇。深圳是国内创客产业链最完整的城市，被誉为创客天堂。创客在这里可以找到齐全的电子元器件、各类加工厂和技术工程人员，快速完成从创意到产品原型再到小批量生产的全过程;与深圳的务实高效相比，上海的创客显得气定神闲、回归本质，具有国外兴趣使然的创新氛围;北京创客则更具跨界协同创新及创业精神，因为北京是顶尖技术人才、文艺人才和资本机构云集的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创客群体没有职业范围和身份限制，任何有创意且有激情将创意变为现实的人都能成为创客。在创客空间，既看不到高精尖的大型仪器设备，也看不到众多发明专利和成果，创客空间里有的是热爱创造的人，他们以兴趣为导向，以创意为起点，以体验为动力，通过自我满足的创业方式将大众群体中蕴藏的巨大创新力挖掘和释放出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传统制造业以满足大众基本需求为目标，规模化生产出利润丰厚的热门产品。但随着热门产品的同质化发展和激烈竞争，大众需求会逐渐向个性化需求分解，这是经济发展的必然趋势。创客在这种趋势利导下产生，引领制造业从中心化和大规模形态朝着个体式和去中心化的方向发展，根据个性化需求生产小众商品，给个体式创造业带来机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2013年11月，英国《经济学家》刊发了一篇题为《中国制造》的文章，让“中国创客”成为焦点。该文指出，中国创客的力量不可小觑，其潜在优势就是他们与所谓的山寨制造体系密切联系。企业之所以山寨是因为没有设计和创意，依靠模仿他人产品来生产制造，而创客恰恰是设计和创意的源泉和载体。在互联网时代，软件开源和硬件开源给中国企业提供了难得的平等创新机会，若能将创客的设计和创意嫁接于低端仿造企业，让创客的巨大创造性和制造需求钰山寨企业完备的供应链资源和制造能力优势互补，或许能进发出惊人的能量，这未必不是山寨企业转型的一条出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2013年11月4日，清华大学启动创客驻校计划，计划每年聘请国内外知名创客进驻学校创客空间，鼓励学生主动参与创新实践，提升跨学科的技术于创意交流。此外，多所大学甚至一部分中学和职业院校也积极推动创客教育。各具特色、充满活力的创客空间盘活了院校科技资源，加强了教学于实践、教育与产业之间联动，培养出具有创新创业精神的一流人才。国内每年毕业的几百万大学生是创客运动的最佳人选，他们能将学业中萌发的创意思想和积累的研究成果衍变为创客项目，用自主创业的方式实现就业。这些创客项目转化为创业公司后，会吸引更多不同层次的社会人才加入其中。麦肯锡2013年研究报告指出，由于机器人和网络技术的突飞猛进，过去10年大型制造企业的雇佣人数持续减少，因为规模制造对自动化生产系统的紧密依赖逐步取代了人工参与，而创客运动引领的个体式制造业根据用户个性化需求来制定生产商品，对技术、工程、艺术等各行各业人工劳动力的需求巨大，必然创造出大量新的就业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材料2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互联网的日益普及和开发利用，不断为人们的工作和生活提供方便，网上购物、网上预约、网上咨询等等风靡全国。尤其对年轻人来说，他们更习惯于依靠网络解决各种困难，24岁的小茜对此深有体会。以前逢年过节要回家探亲，买火车票是最让她头疼的事。裹着大衣在寒冷的夜里排队购票、拖关系找人购票、买“黄牛党”高价票等等，这些都曾亲身经历过。现在有了网络购票，别提多方便省事了。前不久小茜跟母亲通电话，听说母亲想到当地一家医院看“专家门诊”，可是排队很长时间还不一定能挂上号，小茜立刻到网上替母亲挂上了专家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贾先生一直为儿子小学毕业上哪所初中犯愁。同事给他支招，赶紧找人托关系打招呼。贾先生知道，这是多年来老百姓为孩子上学求人的“惯例”，即使心里一万个不乐意，可是为了孩子，求人花钱，也是正常，谁知今年区里实行了“新政”，学区内八成小学生通过电脑派位的形式进入学区初中学习。学生可填报两次志愿，第一批次可填写不少于4所学校，第二批次可填写不少于5所学校。第一批次志愿面向全区所有学生，不设身份限制，全区所有优质资源品牌学校将拿出15%的比例用于第一批次派位。第二批次志愿学生只可填报自己所在学区内的中学，电脑根据志愿随机分配。结果，贾先生的儿子顺利进入一所理想的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小林买了一套装修好的二手房，准备利用国庆假期搬家。他的父母特地从老家赶来，还带了舅舅、表哥等三四个人来帮忙。谁知小林早已请好了搬家公司，总共花了800元，半天时间东西全部搬上楼安置妥当。小林在楼下饭店请父母舅舅们吃饭，舅舅说：“没帮上忙，还害你花钱请吃饭，早知道这样我们就不来了。”表哥说：“你们长辈的老习惯今后可以改改了。找亲友帮忙搬家，人累的够呛不说，钱也不少花，光是一顿饭加上烟酒钱，就够付人家搬家费了。”父亲说：“搬新家是喜事，找人帮忙是老习惯，请人吃饭感谢感谢，也是人之常情嘛。不过，要是光算经济账，看来还真不如请搬家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小辉父母家里的一台老式电视机坏了，要买台新的，早已养成办事“找关系”习惯的小辉父亲，有个经常一起钓鱼的好朋友，儿子在家电商场工作。小辉父亲不知打哪听说商场职工买东西可以打九折，就打算请这位朋友吃顿饭，请他的儿子帮忙，能便宜一二百块钱。小辉听说后连忙阻止了父亲。他上网一查，同样一款电视机，网上价格比商场便宜300多块。他从网上订购了一台，第三天电视机就送到了家里，父母非常高兴。小辉跟父亲说：“现在不比从前了，像电视机这样的东西，市场供应这么充足，还用得着找关系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材料3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南方某城市环保志愿者小黄觉得自己每天都生活在苦恼中，他和其他志愿者每个月都会上门向小区居民发放垃圾袋并现场进行分类投放指导。“有督导的时候，分类效果明显就好，但往往过一段时间，混丢乱丢的又多起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厨余垃圾处理是一道中国特色的垃圾难题，小黄说，中国市场中汤汤水水的厨余垃圾站垃圾总量的2/3，其中的有机物会使其变臭，而且会污染垃圾中的可回收物。为分出厨余垃圾，要鼓励居民家庭吧垃圾分为干湿两类。可是即便只分出湿垃圾，准确投放率也不到30%。小黄看过一则短报，其中提到呼和浩特年降雨量400毫升，年蒸发量却可达到2000毫米，湿垃圾没等处理就干了。“诶，可惜我们市不是呼和浩特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小黄的母亲从老家来暂住，她把小黄家里阳台上的一半空间都堆放了废纸箱和废瓶子、“前段时间攒了一箱矿泉水瓶子才买了一块钱，卖废品现在也不划算，价格低还占地。”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据估算，目前我国每年在生资源回收量有1.6亿吨，其中有8 000万吨来源于生活垃圾，而我国每年产生的生活垃圾有2.5亿吨，生活垃圾的资源回收率达到30%以上。作为垃圾分类的重要环节，废品回收却一直没受到重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小黄认为居民把家里的可回收利用的物品卖掉，是良好的生活习惯。但目前可回收利用的物品价格低，而又不能马上处理，居民无处存放，这影响了他们的积极性。由于干湿分类没有做好被弃置的垃圾当中有很多可利用的资源被湿垃圾污染了，若在进行人工分类分拣，成本很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邻居张大妈刚刚把垃圾分类丢好，就看到收垃圾的环卫工人讲“可回收”，“不可回收”两箱垃圾混装倒进垃圾车。“垃圾分好了又混丢，还不如不分”他对小黄说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目前，多数地方对垃圾分类的投入很少，就连投入相对较多的北京，上海，广州，杭州等地也难以满足需求，小黄以广州为例算了一笔账单，“如果这样持续三到四年，进垃圾袋子就需要十四亿元，以200人配一名指导师算，广州市1800万人，每年需花费四十亿元。这样的投入显然不可持续。”小黄感叹：“诶，中国的垃圾到底有没有出路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大学生小丽来自苏北农村，今年放假回家，发现家里和其他村民一样将地里的秸秆烧了，就跟父母吵起来。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小丽：烧秸秆浪费资源，污染空气，又会破坏土壤环境造成农田质量下降 你们不知道吗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母亲说：“知道啊，县里乡里年年宣传，村里年年广播，怎么会不知道呢。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小丽：“那你们为什么还明知故犯?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父亲：“你这孩子。说的轻巧，不烧 ，你能怎摸样?每年农忙忙死人，哪有时间来收拾这些秸秆啊?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小丽：“不是说有企业回收秸秆吗?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母亲：“那都是广播里说说的，到现在也没见有人来回收过，我们这里不弄沼气 ，又不养牛，那麽多秸秆怎莫办?现在搬进楼房住，家家户户也不烧锅灶了，当柴火都没人要。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小丽：政府不是专门的补贴，用于加还田吗?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父亲：要粉碎，买腐化剂，请工人帮忙，一亩地只补助10元钱，够吗?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小丽沉默了。她感到很苦恼，在博客中写道：光埋怨农民是不能解决问题的，焚烧秸杆是农民多年的习惯做法，省事省力又省心，一时很难改掉吗。随着PM2.5环境检测的升级，焚烧对空气的负面影响日益显著，田间秸秆的出路究竟在哪里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材料4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魂断最是春来日，一齐弹泪过清明。”清明时节，与家人一道前往先人坟茔所在，先点燃一挂鞭炮“告知”逝者亲人来祭，再焚烧纸钱，祭品供逝者“享用“，最后磕头作揖，插上香烛与逝者“辞别”，这几乎是许多人在扫墓时约定俗成的一套“仪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数据显示，以往每年清明，东至期间，平均每天有22万人次出入南昌瀛上墓区，最高峰时近40万人，因燃放鞭炮，焚烧祭品产生的垃圾300多万吨。每次祭扫结束后，瀛上墓区要花许多钱请大量人员清理垃圾，请扫墓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烧纸放炮会产生大量的污染物，很容易导致局部甚至区域空气污染。”位于南昌经济技术开发区的省林科所点是南昌市九个客气子站之一，离瀛上墓区很近。南昌市环境监测站统计了2011年至2013年清明节及冬至日的监测数据，发现该点位在清明期间二氧化硫污染物三年平均浓度比南昌市高出15.9%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2014年3月21日，南昌市民政局召开听证会，听取社会各界对《关于清明，冬至期间在上瀛墓区禁止燃放，销售鞭炮的通告(征求意见稿)》的意见。3月24日，南昌市正式发布了《关于清明，冬至期间在瀛上墓区禁止燃放，销售鞭炮的通告》，明确规定清明，冬至期间在瀛上墓区禁止燃放，销售鞭炮，销售纸扎祭祀品，纸钱和冥币等丧葬用品。同时，还安排和部署执法人员及志愿者对城区河道，河堤，绿化区。居民小区，楼道等公共场所进行重点管理，发现焚烧纸钱等祭祀行为及时劝导，引导其选择更加文明的祭祀方式。南昌市民开始与这传统的“仪规”说起了“再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自2014年南昌市全面实行墓区内“禁燃，禁鞭，禁售”以来，传统的风俗已经悄然“转身”，文明祭扫的观念逐渐深入人心。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婆婆，我们开始放鞭炮了。”记者循着声音望去，发现了说话的男子，正当记者准备上前劝说时，男子从口袋里拿出了一部手机，随后一连串鞭炮声便从手机里传来，用手机“放鞭炮”的黄先生自己向记者解释说：“传统习俗祭扫是要放鞭炮的，南昌实行‘禁燃禁鞭’，我们就想到通过播放鞭炮声的方式来替代，既保留了习惯，也不污染环境。”记者随后在墓园里看到了另外一位市民也采用了和黄先生同样的方式祭扫。“去年冬至的时候，我就准备好录音机了。”徐女士说，以前每次祭扫，她总是被基区里的烟呛得生病，全身还沾满了烟灰。“我真的很喜欢这种祭扫的方式，你看现在空气多好，一点灰尘都没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“文明祭扫，不仅仅是一种行为，更是一种习惯。作为一名土生土长的南昌人，我愿意带着我的家人用行动共同拥护文明祭扫。”某机关公职人员王某表示。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“清明是向先人寄托哀思的节日，传统的祭扫方式已经成为过去，‘焚香烧纸’也应该与时俱进。”江西某大学胡同学表示。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“墓区是公共场所，随意燃放爆竹，污染环境的同时，稍有不慎还会误伤他人。民俗文明转身，新型的祭扫方式，为全市文明迈出了可喜可赞的一步。”退休干部赵某说。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材料5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3月18日下午，南昌市召开2015年清明瀛上墓区“禁鞭、禁燃、禁售”工作新闻发布会。会上，南昌市殡葬管理处某负责人介绍称，去年清明祭扫以来，瀛上墓区开展的“禁鞭、禁燃、禁售”工作，得到了广大市民的理解与支持，取得了良好的成效，瀛上墓区的环境面貌也得到了质的提升。今年清明期间，瀛上墓区将继续实行“禁鞭、禁燃、禁售”。同时，以后政府不再提供鲜花换祭品。另外，市民政局还将在墓区内搭建临时公厕，向市民发放垃圾袋，为祭扫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全市各单位、各部门加大了对文明祭扫活动的宣传、引导、动员，倡导全市党员干部及广大市民积极参与，为“禁鞭、禁燃、禁售”工作营造良好氛围，使广大市民自觉开展文明祭扫活动，使文明祭扫、绿色祭扫成为常态、成为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南昌市殡葬管理处在网站上开设了网上祭祀活动专栏，将纪念馆与公墓“搬”到网上，方便人们随时随地祭奠已经逝去的亲人。由用户注册网名，自主创建纪念馆和网上陵墓，可以直接用鼠标点击和拖拉“贡品”和“祭品”，逼真地模拟献花、点烛、烧香、敬茶、敬酒、烧祭品等传统祭奠过程;还可以用鼠标点击和拖拉相关“物品”，完成点祈福灯、系黄丝带、折千纸鹤等现代纪念活动;在网上进行祭拜，撰写感言体会，表达对先辈的感恩和怀念之情;在网上开微博、博客或专题论坛，通过传播文明、环保、低碳的祭祀方式，引导人们接受这种新型文明的祭祀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南昌市某区民政局与文明办提前下发了《2015年我的节日-清明节工作方案》，发放宣传海报1500张，宣传文明祭扫理念，切实保障清明祭扫文明安全;组织各社区(村)委会通过举办追思会、网络祭扫、鲜花祭扫、踏青祭扫方式来纪念祖先;号召党员干部带头文明低碳祭扫，教育和引导亲属、朋友和周围群众抵制陈规陋俗，自觉抵制低俗的祭扫用品，创造文明低碳祭扫的良好社会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材料6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以下是根据以为资深广告人在某会议上的发言录音整理的部分内容：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现在是一个大数据时代，我们被逼跟着数据在走。我们在继续往前走的时候，要倒退到原点回顾一下你当初为什么要做这件事情，这是世界各地尤其是国内比较欠缺的东西。很多中国的企业都在扮演“我跟随”的角色，别的行业有这个东西，我也就要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我们都在寻找我们能做什么，其实我们都忽略了很重要的一点，我们更 要知道你不能做什么，你不要做什么。我们常常看到很多广告和传播说你要做你自己，这是废话，你除了做你自己还做谁呀，你不能做周杰伦，周杰伦给周杰伦做了，刘德华也不行，你只有做你自己，但你要做得比周杰伦和刘德华还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这几年我称自己是一个下岗的广告民工，我反而看到很多当时我身在广告业中看不到的东西，因为越来越平民化，越来越农民化，我看到的东西都是很小的东西，但这些东西都很可能举足轻重，能够改变很多东西。数据引导我们，我们会本着数据做很多东西，但千万不要把数据变成一个依据，你要在数据中找到有，什么东西可以挑战，而不是变成一个护身符，数据说这样，我们就这样，在这个时代，创意的思维方式可能超过以往任何时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做任何事情，大到做人、做行业小刀你要做的事情、要找的东西，都应该考虑，到底有没有挑战?不能因为别的企业做了这样的东西，你就也要去做。你要想一想，你做的东西有没有挑战你的企业，会不会挑战你的员工，最主要有没有挑战你本身?尤其现金社会，人类基本上没有自信心。因为我们没有狼牙虎爪，我们连乌龟壳也没有，所以，我们需要包装，我们需要洋房、汽车、美容，再不行把面孔也改了，手机的美化软件就是应此而生。现在的手机我真的试过45度拍，脸真的尖了，现在的手机还可以让你美白，眼睛变大，大家可能也看过那种手机美女和真人对比，把你吓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国外一个电视台方位过很多最近新兴的小企业家，你会发现他们有一个共同点，他们都在新的尝试中找到挑战，基本上他做的不是他原来做的东西。所以，一定希望在你做的东西中找出你的挑战······不然的话，你如果只是想，尤其在中国大陆只是想明天过得比今天好一点，那太没有意思了。我估计在场每个人的学历和资历都会比我高，但我能有今天就是因为我读书少，在下只有中学的学历，现在再把我送去高考，我还是会考不上，但我有自知之明，我读书少，我不会的东西多，从第一天开始，我到现在仍然有这个习惯，从零开始。在座各位可能觉得这个理论大家常听说，这个东西可能是任何行业最难做的东西——从零开始，人性的习惯会使你习惯于从你前一个案例，尤其好似成功的案例去借鉴，你希望做得更好，但是，以我冷眼旁观，这里面有很多问题，最近我被邀请回新加坡，我现在被收录到新加坡档案局里，是以一个非典型而被记录，因为以我的背景我不可能有这一天，但是因为这个“零”有很多的意义，因为我什么都不懂，什么都不会，结果这变成我最擅长的一个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所以，各位如果有机会的话，能否像我一样，我每天都逼着让自己客户归零，归零后一般人想出来的东西都和立场不一样。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我常常鼓励学生，我也会鼓励任何人不要怕犯错误，错误是一个很大的动力，当你不怕错误的时候，你差不多什么都敢做。我的能力来自什么?我学历不够，我甚至没有修过广告学。不要怕失败，我们常说失败是成功之母。所以，敢于去犯错，我们有很多成语故事教过我们这样做，但我们是否真的从中学到过任何东西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　作答要求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一、根据“材料1”，概括在中国迅猛发展的“创客运动”产生的积极效果。(15分)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要求：全面、准确、简明、有条理。不超过150字。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二、阅读“材料6”，谈谈你对其中画线部分“我能有今天就是因为我读书少”的理解。(20分)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要求：全面、准确，解读充分，条理清楚。不超过300字。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三、“材料3”中小黄和小丽的“苦恼”反映了社会“新惯例、新做法”确立与发展过程中所面临的“困境”，请对“困境”进行分析，并根据给定资料就如何破解“困境”提出建议。(25分)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要求：分析准确，建议合理、可行，有针对性。不超过500字。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四、从“给定材料”可以看出，随着社会发展进步，很多“习惯”发生了改变。请依据你对此的认识，自选角度，自拟标题，写一篇议论文。(40分)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要求：结合给定资料，观点准确，内容充实，结构完整，语言流畅。1000-1200字。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2015江西公务员考试申论试题答案要点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第一题：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1.促进制造业转型。引领制造业从中心化和大规模形态朝着个体式和去中心化的方向发展，根据个性化需求来生产小众商品，给个体式制造业带来机遇。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2.促进山寨企业转型。创客的设计和创意与山寨企业的供应链和制造能力优势互补，将给山寨企业开辟一条转型出路。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3.盘活院校科技资源，培养创新型人才。创客运动加强了教学与实践、教育与产业之间联动，培养出具有创新创业精神的一流人才。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4.提供就业岗位，缓解就业难。个体式制造业的发展创造了大量的就业岗位，缓解了机器人和网络技术发展而造成的雇佣人数减少问题。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第二题：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1.创意无限的大数据时代要做自己，习惯于“从零开始”。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2.人性习惯于借鉴以往成功案例，希望做到更好，这样很难有大的突破。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3.但如果处在一个自己未知的领域，从零开始就会在新的尝试中创造成功案例。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4.人要尝试让自己归零，尝试新的挑战。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5.敢于犯错和失败，要从错误和失败中有所收获。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第三题：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困境在于“新惯例、新做法”和社会现状不匹配。原因在于：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一教育和引导不足，宣传有效性差。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二社会服务不到位。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三运作机制不健全。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四政府资金投入不足。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五政策制定不能契合基层现实。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为破解困境，特提出如下建议：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一深入宣传、呼吁参与。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二提升社会服务水平。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三建立完善的资源回收体系。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四增加资金投入，深化服务。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五环境政策要充分照顾农民实际，要疏堵结合。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第四题：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【参考范文】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习惯的是是非非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总以某种固定方式行事，人便能养成习惯。”习惯是一个人的行为倾向，是人的稳定的、自动化的行为。养成良好习惯可使生活便利，终身受益;而不好的习惯轻则使人烦恼，重则危害社会和国家，政府、企业和个人都需要养成好的习惯。面对习惯的是是非非，我们应在坚持好习惯的同时打破落后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当前，为改进党的工作作风，国家出台了“八项规定”，“八项规定”的出台遏制了政府、事业单位人员的腐败苗头，使他们变得不适应。我国好多企业依旧依靠简单加工的模式来满足大众的基本需求，企业难以实现可持续发展。而全国范围内，秸秆焚烧仍普遍存在，垃圾分类很难推进。这些很大一部分是习惯使然，而只有改变这些习惯才能使政府、企业和个人发展得更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习惯的形成具有深刻复杂的原因。习惯是个人与环境、行为相互影响的结果。目前，腐败已经成为被默认的社会潜规则，由于我国现行制度存在漏洞，福利不透明，使得政府人员有了空子可钻，从而养成腐败的习惯，过节福利取消使得他们变得不适应。一些企业缺乏创新，他们已经习惯于传统的发展模式，不能顺应时代作出调整，使得创客对他们造成不小的冲击。而人是有惰性的，习惯于将之前的经验用于以后的事情上，以此来省事省心。而如果这一切习惯不作出改变，就很可能被历史潮流淘汰，不利于国家的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改变习惯需要具体充分的条件。党的十八大召开后，以习近平总书记为首的新一届领导集体上台，开展党的群众路线教育实践活动，坚持老虎、苍蝇一起打，积极建设廉洁政府，政治风气大为好转。要保持政府的风清气正，只靠外界的打击限制还不够，还需从内部强化，加强教育，改变政府人员的高福利习惯。企业的发展离不开创新，网络化的今天为企业提供了创新机会，创客的产生为企业提供了创意，企业应该坚持自己的优势，改进落后习惯，抓住机遇，释放发展活力。秸秆焚烧是很多农民的生活习惯，但是选择这种方式也是无奈之举，要打破这种落后的习惯还需政府加大补贴，给农民创造改变习惯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br w:type="textWrapping"/>
      </w:r>
      <w:r>
        <w:rPr>
          <w:rFonts w:hint="eastAsia" w:ascii="宋体" w:hAnsi="宋体" w:eastAsia="宋体" w:cs="宋体"/>
          <w:b w:val="0"/>
          <w:i w:val="0"/>
          <w:caps w:val="0"/>
          <w:color w:val="000000"/>
          <w:spacing w:val="0"/>
          <w:sz w:val="21"/>
          <w:szCs w:val="21"/>
          <w:bdr w:val="none" w:color="auto" w:sz="0" w:space="0"/>
          <w:shd w:val="clear" w:fill="FFFFFF"/>
        </w:rPr>
        <w:t>　　习惯的养成不是一朝一夕的，而是在不知不觉中形成的，有些很难改变，习惯的多样也使习惯有是非之分。但是关于是是非非，并不是一味的否决，而是要作出改变。《周易》有言：穷则变，变则通，通则久。政府、企业和个人只有改变落后的习惯，养成良好的习惯，才能适应时代潮流，获得更好发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D47B43"/>
    <w:rsid w:val="04D5558A"/>
    <w:rsid w:val="04D83D22"/>
    <w:rsid w:val="076F1BE8"/>
    <w:rsid w:val="253A6812"/>
    <w:rsid w:val="31D47B43"/>
    <w:rsid w:val="35BB503A"/>
    <w:rsid w:val="46743CC9"/>
    <w:rsid w:val="49450F1D"/>
    <w:rsid w:val="4CF45CBD"/>
    <w:rsid w:val="5744426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2017-02-03T07:03:00Z</dcterms:created>
  <dc:creator>admin</dc:creator>
  <cp:lastModifiedBy>admin</cp:lastModifiedBy>
  <dcterms:modified xsi:type="dcterms:W3CDTF">2017-02-03T08:08:46Z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