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673" w:type="dxa"/>
        <w:jc w:val="center"/>
        <w:tblInd w:w="-118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5"/>
        <w:gridCol w:w="1734"/>
        <w:gridCol w:w="1775"/>
        <w:gridCol w:w="991"/>
        <w:gridCol w:w="1701"/>
        <w:gridCol w:w="311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3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76"/>
              <w:jc w:val="center"/>
            </w:pPr>
            <w:r>
              <w:rPr>
                <w:b/>
                <w:sz w:val="22"/>
                <w:szCs w:val="22"/>
                <w:bdr w:val="none" w:color="auto" w:sz="0" w:space="0"/>
              </w:rPr>
              <w:t>岗位</w:t>
            </w:r>
          </w:p>
        </w:tc>
        <w:tc>
          <w:tcPr>
            <w:tcW w:w="17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b/>
                <w:sz w:val="22"/>
                <w:szCs w:val="22"/>
                <w:bdr w:val="none" w:color="auto" w:sz="0" w:space="0"/>
              </w:rPr>
              <w:t>所学专业</w:t>
            </w:r>
          </w:p>
        </w:tc>
        <w:tc>
          <w:tcPr>
            <w:tcW w:w="17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b/>
                <w:sz w:val="22"/>
                <w:szCs w:val="22"/>
                <w:bdr w:val="none" w:color="auto" w:sz="0" w:space="0"/>
              </w:rPr>
              <w:t xml:space="preserve">学历　　 </w:t>
            </w:r>
          </w:p>
        </w:tc>
        <w:tc>
          <w:tcPr>
            <w:tcW w:w="9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b/>
                <w:sz w:val="22"/>
                <w:szCs w:val="22"/>
                <w:bdr w:val="none" w:color="auto" w:sz="0" w:space="0"/>
              </w:rPr>
              <w:t>人数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b/>
                <w:sz w:val="22"/>
                <w:szCs w:val="22"/>
                <w:bdr w:val="none" w:color="auto" w:sz="0" w:space="0"/>
              </w:rPr>
              <w:t>来源要求</w:t>
            </w:r>
          </w:p>
        </w:tc>
        <w:tc>
          <w:tcPr>
            <w:tcW w:w="31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b/>
                <w:sz w:val="22"/>
                <w:szCs w:val="22"/>
                <w:bdr w:val="none" w:color="auto" w:sz="0" w:space="0"/>
              </w:rPr>
              <w:t>资格条件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76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妇产科医师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本科及以上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医师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收费员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高中及以上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广州市户口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有会计从业资格证者优先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7A3F6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2017-02-20T10:37:30Z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