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附件1:培训场地及交通提示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培训场地</w:t>
      </w:r>
    </w:p>
    <w:p>
      <w:pPr>
        <w:pStyle w:val="11"/>
        <w:spacing w:line="360" w:lineRule="auto"/>
        <w:ind w:left="480" w:firstLine="0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江西警察学院</w:t>
      </w:r>
      <w:r>
        <w:rPr>
          <w:rFonts w:hint="eastAsia" w:ascii="仿宋" w:hAnsi="仿宋" w:eastAsia="仿宋" w:cs="仿宋"/>
          <w:szCs w:val="21"/>
          <w:lang w:val="en-US" w:eastAsia="zh-CN"/>
        </w:rPr>
        <w:t>-培训楼宿舍</w:t>
      </w:r>
      <w:r>
        <w:rPr>
          <w:rFonts w:hint="eastAsia" w:ascii="仿宋" w:hAnsi="仿宋" w:eastAsia="仿宋" w:cs="仿宋"/>
          <w:szCs w:val="21"/>
        </w:rPr>
        <w:t>（</w:t>
      </w:r>
      <w:r>
        <w:rPr>
          <w:rFonts w:hint="eastAsia" w:ascii="仿宋" w:hAnsi="仿宋" w:eastAsia="仿宋" w:cs="仿宋"/>
          <w:szCs w:val="21"/>
          <w:lang w:eastAsia="zh-CN"/>
        </w:rPr>
        <w:t>官方地址：</w:t>
      </w:r>
      <w:r>
        <w:rPr>
          <w:rFonts w:hint="eastAsia" w:ascii="仿宋" w:hAnsi="仿宋" w:eastAsia="仿宋" w:cs="仿宋"/>
          <w:szCs w:val="21"/>
        </w:rPr>
        <w:t>江西省南昌市新建区</w:t>
      </w:r>
      <w:r>
        <w:rPr>
          <w:rFonts w:hint="eastAsia" w:ascii="仿宋" w:hAnsi="仿宋" w:eastAsia="仿宋" w:cs="仿宋"/>
          <w:szCs w:val="21"/>
          <w:lang w:eastAsia="zh-CN"/>
        </w:rPr>
        <w:t>梅岭</w:t>
      </w:r>
      <w:r>
        <w:rPr>
          <w:rFonts w:hint="eastAsia" w:ascii="仿宋" w:hAnsi="仿宋" w:eastAsia="仿宋" w:cs="仿宋"/>
          <w:szCs w:val="21"/>
        </w:rPr>
        <w:t>大道1666号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导航地址：江西省南昌市新建区兴湾大道1666号</w:t>
      </w:r>
      <w:r>
        <w:rPr>
          <w:rFonts w:hint="eastAsia" w:ascii="仿宋" w:hAnsi="仿宋" w:eastAsia="仿宋" w:cs="仿宋"/>
          <w:szCs w:val="21"/>
        </w:rPr>
        <w:t>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公交路线</w:t>
      </w:r>
    </w:p>
    <w:p>
      <w:pPr>
        <w:pStyle w:val="11"/>
        <w:spacing w:line="360" w:lineRule="auto"/>
        <w:ind w:left="480" w:firstLine="0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江西警察学院公交站：146、170、522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南昌火车站－江西警察学院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方案一：高铁巴士1线 → 170路，全程约18.9公里</w:t>
      </w:r>
    </w:p>
    <w:p>
      <w:pPr>
        <w:pStyle w:val="11"/>
        <w:numPr>
          <w:ilvl w:val="1"/>
          <w:numId w:val="3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从南昌站步行约160米,到达火车站南站</w:t>
      </w:r>
    </w:p>
    <w:p>
      <w:pPr>
        <w:pStyle w:val="11"/>
        <w:numPr>
          <w:ilvl w:val="1"/>
          <w:numId w:val="3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乘坐高铁巴士1线,经过6站, 到达南大前湖校区站</w:t>
      </w:r>
    </w:p>
    <w:p>
      <w:pPr>
        <w:pStyle w:val="11"/>
        <w:numPr>
          <w:ilvl w:val="1"/>
          <w:numId w:val="3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步行约10米,到达前湖校区站</w:t>
      </w:r>
    </w:p>
    <w:p>
      <w:pPr>
        <w:pStyle w:val="11"/>
        <w:numPr>
          <w:ilvl w:val="1"/>
          <w:numId w:val="3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乘坐170路,经过5站, 到达江西警察学院站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方案二： 225路长班空调 → 170路，全程约19.5公里</w:t>
      </w:r>
    </w:p>
    <w:p>
      <w:pPr>
        <w:pStyle w:val="11"/>
        <w:numPr>
          <w:ilvl w:val="0"/>
          <w:numId w:val="4"/>
        </w:numPr>
        <w:spacing w:line="360" w:lineRule="auto"/>
        <w:ind w:left="426" w:firstLine="0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从南昌站步行约1.2公里,到达老福山花园站</w:t>
      </w:r>
    </w:p>
    <w:p>
      <w:pPr>
        <w:pStyle w:val="11"/>
        <w:numPr>
          <w:ilvl w:val="0"/>
          <w:numId w:val="4"/>
        </w:numPr>
        <w:spacing w:line="360" w:lineRule="auto"/>
        <w:ind w:left="426" w:firstLine="0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乘坐225路长班空调,经过12站, 到达南昌科大校园站</w:t>
      </w:r>
    </w:p>
    <w:p>
      <w:pPr>
        <w:pStyle w:val="11"/>
        <w:numPr>
          <w:ilvl w:val="0"/>
          <w:numId w:val="4"/>
        </w:numPr>
        <w:spacing w:line="360" w:lineRule="auto"/>
        <w:ind w:left="426" w:firstLine="0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乘坐170路,经过6站, 到达江西警察学院站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南昌西站－江西警察学院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方案一：708路 → 522路，全程约7.4公里</w:t>
      </w:r>
    </w:p>
    <w:p>
      <w:pPr>
        <w:pStyle w:val="11"/>
        <w:numPr>
          <w:ilvl w:val="0"/>
          <w:numId w:val="5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步行约10米，到达高铁西客站(地下)</w:t>
      </w:r>
    </w:p>
    <w:p>
      <w:pPr>
        <w:pStyle w:val="11"/>
        <w:numPr>
          <w:ilvl w:val="0"/>
          <w:numId w:val="5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乘坐708路，经过2站，到达嘉言路口(招呼站)</w:t>
      </w:r>
    </w:p>
    <w:p>
      <w:pPr>
        <w:pStyle w:val="11"/>
        <w:numPr>
          <w:ilvl w:val="0"/>
          <w:numId w:val="5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步行约10米，到达嘉言路口</w:t>
      </w:r>
    </w:p>
    <w:p>
      <w:pPr>
        <w:pStyle w:val="11"/>
        <w:numPr>
          <w:ilvl w:val="0"/>
          <w:numId w:val="5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乘坐522路，经过4站，到达江西警察学院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方案二：高铁巴士4线 → 522路，全程约7.4公里</w:t>
      </w:r>
    </w:p>
    <w:p>
      <w:pPr>
        <w:pStyle w:val="11"/>
        <w:numPr>
          <w:ilvl w:val="0"/>
          <w:numId w:val="6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步行约10米，到达高铁西客站</w:t>
      </w:r>
    </w:p>
    <w:p>
      <w:pPr>
        <w:pStyle w:val="11"/>
        <w:numPr>
          <w:ilvl w:val="0"/>
          <w:numId w:val="6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乘坐高铁巴士4线，经过1站，到达江西经管院前湖校区</w:t>
      </w:r>
    </w:p>
    <w:p>
      <w:pPr>
        <w:pStyle w:val="11"/>
        <w:numPr>
          <w:ilvl w:val="0"/>
          <w:numId w:val="6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步行约60米，到达江西经管学院前湖校区</w:t>
      </w:r>
    </w:p>
    <w:p>
      <w:pPr>
        <w:pStyle w:val="11"/>
        <w:numPr>
          <w:ilvl w:val="0"/>
          <w:numId w:val="6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乘坐522路，经过5站，到达江西警察学院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江西银行（红谷滩金融大街699号）－江西警察学院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方案一：512路－170路，全程约12.1公里</w:t>
      </w:r>
    </w:p>
    <w:p>
      <w:pPr>
        <w:pStyle w:val="11"/>
        <w:numPr>
          <w:ilvl w:val="0"/>
          <w:numId w:val="7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步行约372米，到达金融大街怡园口站</w:t>
      </w:r>
    </w:p>
    <w:p>
      <w:pPr>
        <w:pStyle w:val="11"/>
        <w:numPr>
          <w:ilvl w:val="0"/>
          <w:numId w:val="7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乘坐512路，经过6站，到达南昌科大校园站</w:t>
      </w:r>
    </w:p>
    <w:p>
      <w:pPr>
        <w:pStyle w:val="11"/>
        <w:numPr>
          <w:ilvl w:val="0"/>
          <w:numId w:val="7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乘坐170路，经过6站，到达江西警察学院</w:t>
      </w: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方案二：512路－522路，全程约12.1公里</w:t>
      </w:r>
    </w:p>
    <w:p>
      <w:pPr>
        <w:pStyle w:val="11"/>
        <w:numPr>
          <w:ilvl w:val="0"/>
          <w:numId w:val="8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步行约372米，到达金融大街怡园口站</w:t>
      </w:r>
    </w:p>
    <w:p>
      <w:pPr>
        <w:pStyle w:val="11"/>
        <w:numPr>
          <w:ilvl w:val="0"/>
          <w:numId w:val="8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乘坐512路，经过11站，到达嘉言路口站站</w:t>
      </w:r>
    </w:p>
    <w:p>
      <w:pPr>
        <w:pStyle w:val="11"/>
        <w:numPr>
          <w:ilvl w:val="0"/>
          <w:numId w:val="8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步行约276米，到达嘉言路口站</w:t>
      </w:r>
    </w:p>
    <w:p>
      <w:pPr>
        <w:pStyle w:val="11"/>
        <w:numPr>
          <w:ilvl w:val="0"/>
          <w:numId w:val="8"/>
        </w:numPr>
        <w:spacing w:line="360" w:lineRule="auto"/>
        <w:ind w:left="851" w:hanging="425" w:firstLineChars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乘坐522路，经过4站，到达江西警察学院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drawing>
          <wp:inline distT="0" distB="0" distL="0" distR="0">
            <wp:extent cx="5270500" cy="326517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drawing>
          <wp:inline distT="0" distB="0" distL="0" distR="0">
            <wp:extent cx="5270500" cy="2935605"/>
            <wp:effectExtent l="0" t="0" r="1270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13"/>
    <w:multiLevelType w:val="multilevel"/>
    <w:tmpl w:val="01891913"/>
    <w:lvl w:ilvl="0" w:tentative="0">
      <w:start w:val="1"/>
      <w:numFmt w:val="chineseCountingThousand"/>
      <w:lvlText w:val="(%1)"/>
      <w:lvlJc w:val="left"/>
      <w:pPr>
        <w:ind w:left="480" w:hanging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4445C0"/>
    <w:multiLevelType w:val="multilevel"/>
    <w:tmpl w:val="1A4445C0"/>
    <w:lvl w:ilvl="0" w:tentative="0">
      <w:start w:val="1"/>
      <w:numFmt w:val="decimal"/>
      <w:lvlText w:val="(%1)"/>
      <w:lvlJc w:val="left"/>
      <w:pPr>
        <w:ind w:left="1440" w:hanging="480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D636CF"/>
    <w:multiLevelType w:val="multilevel"/>
    <w:tmpl w:val="21D636CF"/>
    <w:lvl w:ilvl="0" w:tentative="0">
      <w:start w:val="1"/>
      <w:numFmt w:val="decimal"/>
      <w:lvlText w:val="(%1)"/>
      <w:lvlJc w:val="left"/>
      <w:pPr>
        <w:ind w:left="1440" w:hanging="480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D7B5B"/>
    <w:multiLevelType w:val="multilevel"/>
    <w:tmpl w:val="2A9D7B5B"/>
    <w:lvl w:ilvl="0" w:tentative="0">
      <w:start w:val="1"/>
      <w:numFmt w:val="decimal"/>
      <w:lvlText w:val="(%1)"/>
      <w:lvlJc w:val="left"/>
      <w:pPr>
        <w:ind w:left="1440" w:hanging="480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A19D9"/>
    <w:multiLevelType w:val="multilevel"/>
    <w:tmpl w:val="3F5A19D9"/>
    <w:lvl w:ilvl="0" w:tentative="0">
      <w:start w:val="1"/>
      <w:numFmt w:val="decimal"/>
      <w:lvlText w:val="(%1)"/>
      <w:lvlJc w:val="left"/>
      <w:pPr>
        <w:ind w:left="1440" w:hanging="480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6B6384"/>
    <w:multiLevelType w:val="multilevel"/>
    <w:tmpl w:val="456B6384"/>
    <w:lvl w:ilvl="0" w:tentative="0">
      <w:start w:val="1"/>
      <w:numFmt w:val="decimal"/>
      <w:lvlText w:val="(%1)"/>
      <w:lvlJc w:val="left"/>
      <w:pPr>
        <w:ind w:left="1440" w:hanging="480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C53DEA"/>
    <w:multiLevelType w:val="multilevel"/>
    <w:tmpl w:val="4AC53DEA"/>
    <w:lvl w:ilvl="0" w:tentative="0">
      <w:start w:val="1"/>
      <w:numFmt w:val="decimal"/>
      <w:lvlText w:val="(%1)"/>
      <w:lvlJc w:val="left"/>
      <w:pPr>
        <w:ind w:left="960" w:hanging="480"/>
      </w:pPr>
      <w:rPr>
        <w:rFonts w:hint="default" w:ascii="Arial" w:hAnsi="Arial"/>
      </w:rPr>
    </w:lvl>
    <w:lvl w:ilvl="1" w:tentative="0">
      <w:start w:val="1"/>
      <w:numFmt w:val="decimal"/>
      <w:lvlText w:val="(%2)"/>
      <w:lvlJc w:val="left"/>
      <w:pPr>
        <w:ind w:left="1440" w:hanging="48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B222506"/>
    <w:multiLevelType w:val="multilevel"/>
    <w:tmpl w:val="4B222506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8"/>
    <w:rsid w:val="000130B6"/>
    <w:rsid w:val="000B1F07"/>
    <w:rsid w:val="00164F97"/>
    <w:rsid w:val="002176D1"/>
    <w:rsid w:val="0038239F"/>
    <w:rsid w:val="004145F8"/>
    <w:rsid w:val="00555C6A"/>
    <w:rsid w:val="00632A6E"/>
    <w:rsid w:val="0064141D"/>
    <w:rsid w:val="006C1743"/>
    <w:rsid w:val="00B7620C"/>
    <w:rsid w:val="00BC324D"/>
    <w:rsid w:val="00CD31B8"/>
    <w:rsid w:val="00CF2E96"/>
    <w:rsid w:val="00DE40C0"/>
    <w:rsid w:val="00E8770A"/>
    <w:rsid w:val="02563DD3"/>
    <w:rsid w:val="147D2D8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jc w:val="both"/>
    </w:pPr>
    <w:rPr>
      <w:rFonts w:eastAsia="微软雅黑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outlineLvl w:val="1"/>
    </w:pPr>
    <w:rPr>
      <w:rFonts w:asciiTheme="majorHAnsi" w:hAnsiTheme="majorHAnsi" w:cstheme="majorBidi"/>
      <w:b/>
      <w:bCs/>
      <w:sz w:val="21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outlineLvl w:val="2"/>
    </w:pPr>
    <w:rPr>
      <w:b/>
      <w:bCs/>
      <w:sz w:val="21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8">
    <w:name w:val="标题 2字符"/>
    <w:basedOn w:val="6"/>
    <w:link w:val="3"/>
    <w:qFormat/>
    <w:uiPriority w:val="9"/>
    <w:rPr>
      <w:rFonts w:eastAsia="微软雅黑" w:asciiTheme="majorHAnsi" w:hAnsiTheme="majorHAnsi" w:cstheme="majorBidi"/>
      <w:b/>
      <w:bCs/>
      <w:szCs w:val="32"/>
    </w:rPr>
  </w:style>
  <w:style w:type="character" w:customStyle="1" w:styleId="9">
    <w:name w:val="标题 1字符"/>
    <w:basedOn w:val="6"/>
    <w:link w:val="2"/>
    <w:qFormat/>
    <w:uiPriority w:val="9"/>
    <w:rPr>
      <w:rFonts w:eastAsia="微软雅黑"/>
      <w:b/>
      <w:bCs/>
      <w:kern w:val="44"/>
      <w:szCs w:val="44"/>
    </w:rPr>
  </w:style>
  <w:style w:type="character" w:customStyle="1" w:styleId="10">
    <w:name w:val="标题 3字符"/>
    <w:basedOn w:val="6"/>
    <w:link w:val="4"/>
    <w:qFormat/>
    <w:uiPriority w:val="9"/>
    <w:rPr>
      <w:rFonts w:eastAsia="微软雅黑"/>
      <w:b/>
      <w:bCs/>
      <w:szCs w:val="32"/>
    </w:rPr>
  </w:style>
  <w:style w:type="paragraph" w:customStyle="1" w:styleId="11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Times New Roman" w:hAnsi="Times New Roman" w:eastAsia="宋体" w:cs="Times New Roman"/>
      <w:sz w:val="21"/>
    </w:rPr>
  </w:style>
  <w:style w:type="character" w:customStyle="1" w:styleId="12">
    <w:name w:val="批注框文本字符"/>
    <w:basedOn w:val="6"/>
    <w:link w:val="5"/>
    <w:semiHidden/>
    <w:qFormat/>
    <w:uiPriority w:val="99"/>
    <w:rPr>
      <w:rFonts w:ascii="Heiti SC Light" w:eastAsia="Heiti SC Light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ScaleCrop>false</ScaleCrop>
  <LinksUpToDate>false</LinksUpToDate>
  <CharactersWithSpaces>742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2017-02-27T05:25:00Z</dcterms:created>
  <dc:creator>Bella Min</dc:creator>
  <cp:lastModifiedBy>Administrator</cp:lastModifiedBy>
  <dcterms:modified xsi:type="dcterms:W3CDTF">2017-03-02T02:38:40Z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