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ascii="Arial" w:hAnsi="Arial" w:cs="Arial"/>
          <w:b w:val="0"/>
          <w:i w:val="0"/>
          <w:caps w:val="0"/>
          <w:color w:val="333333"/>
          <w:spacing w:val="0"/>
          <w:sz w:val="21"/>
          <w:szCs w:val="21"/>
        </w:rPr>
      </w:pPr>
      <w:r>
        <w:rPr>
          <w:rFonts w:ascii="仿宋" w:hAnsi="仿宋" w:eastAsia="仿宋" w:cs="仿宋"/>
          <w:b w:val="0"/>
          <w:i w:val="0"/>
          <w:caps w:val="0"/>
          <w:color w:val="333333"/>
          <w:spacing w:val="0"/>
          <w:kern w:val="0"/>
          <w:sz w:val="32"/>
          <w:szCs w:val="32"/>
          <w:bdr w:val="none" w:color="auto" w:sz="0" w:space="0"/>
          <w:shd w:val="clear" w:fill="FFFFFF"/>
          <w:lang w:val="en-US" w:eastAsia="zh-CN" w:bidi="ar"/>
        </w:rPr>
        <w:t>招聘对象基本要求：身心健康、品德端正；取得全日制统招硕士研究生学历学位；年龄要求为</w:t>
      </w:r>
      <w:r>
        <w:rPr>
          <w:rFonts w:hint="eastAsia" w:ascii="仿宋" w:hAnsi="仿宋" w:eastAsia="仿宋" w:cs="仿宋"/>
          <w:b w:val="0"/>
          <w:i w:val="0"/>
          <w:caps w:val="0"/>
          <w:color w:val="333333"/>
          <w:spacing w:val="0"/>
          <w:kern w:val="0"/>
          <w:sz w:val="32"/>
          <w:szCs w:val="32"/>
          <w:bdr w:val="none" w:color="auto" w:sz="0" w:space="0"/>
          <w:shd w:val="clear" w:fill="FFFFFF"/>
          <w:lang w:val="en-US" w:eastAsia="zh-CN" w:bidi="ar"/>
        </w:rPr>
        <w:t>30周岁以下（1987年5月1日后出生）；其他另有注明的岗位按岗位条件要求实施。2017年毕业生应提供院校推荐表或就业协议书；有工作经历应聘者涉及工作经历期限的计算，截止到2017年5月1日为止。</w:t>
      </w:r>
      <w:r>
        <w:rPr>
          <w:rFonts w:hint="eastAsia" w:ascii="仿宋" w:hAnsi="仿宋" w:eastAsia="仿宋" w:cs="仿宋"/>
          <w:b w:val="0"/>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32"/>
          <w:szCs w:val="32"/>
          <w:bdr w:val="none" w:color="auto" w:sz="0" w:space="0"/>
          <w:shd w:val="clear" w:fill="FFFFFF"/>
          <w:lang w:val="en-US" w:eastAsia="zh-CN" w:bidi="ar"/>
        </w:rPr>
        <w:t>　　未满五年服务年限的机关事业单位工作人员需提供所在单位出具的同意报考证明，不得隐瞒实情进行报考。</w:t>
      </w:r>
      <w:r>
        <w:rPr>
          <w:rFonts w:hint="eastAsia" w:ascii="仿宋" w:hAnsi="仿宋" w:eastAsia="仿宋" w:cs="仿宋"/>
          <w:b w:val="0"/>
          <w:i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b w:val="0"/>
          <w:i w:val="0"/>
          <w:caps w:val="0"/>
          <w:color w:val="333333"/>
          <w:spacing w:val="0"/>
          <w:kern w:val="0"/>
          <w:sz w:val="32"/>
          <w:szCs w:val="32"/>
          <w:bdr w:val="none" w:color="auto" w:sz="0" w:space="0"/>
          <w:shd w:val="clear" w:fill="FFFFFF"/>
          <w:lang w:val="en-US" w:eastAsia="zh-CN" w:bidi="ar"/>
        </w:rPr>
        <w:t>　　如对自己是否符合岗位条件有疑问，报名前应先向报考单位咨询，确认符合条件后再填报。</w:t>
      </w:r>
    </w:p>
    <w:tbl>
      <w:tblPr>
        <w:tblW w:w="9208" w:type="dxa"/>
        <w:tblInd w:w="0" w:type="dxa"/>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138"/>
        <w:gridCol w:w="1138"/>
        <w:gridCol w:w="854"/>
        <w:gridCol w:w="703"/>
        <w:gridCol w:w="5375"/>
      </w:tblGrid>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color="auto" w:fill="FFFFFF"/>
          <w:tblLayout w:type="fixed"/>
        </w:tblPrEx>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黑体" w:hAnsi="宋体" w:eastAsia="黑体" w:cs="黑体"/>
                <w:b/>
                <w:i w:val="0"/>
                <w:caps w:val="0"/>
                <w:color w:val="333333"/>
                <w:spacing w:val="0"/>
                <w:kern w:val="0"/>
                <w:sz w:val="18"/>
                <w:szCs w:val="18"/>
                <w:bdr w:val="none" w:color="auto" w:sz="0" w:space="0"/>
                <w:lang w:val="en-US" w:eastAsia="zh-CN" w:bidi="ar"/>
              </w:rPr>
              <w:t>单位</w:t>
            </w: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b/>
                <w:i w:val="0"/>
                <w:caps w:val="0"/>
                <w:color w:val="333333"/>
                <w:spacing w:val="0"/>
                <w:kern w:val="0"/>
                <w:sz w:val="18"/>
                <w:szCs w:val="18"/>
                <w:bdr w:val="none" w:color="auto" w:sz="0" w:space="0"/>
                <w:lang w:val="en-US" w:eastAsia="zh-CN" w:bidi="ar"/>
              </w:rPr>
              <w:t>岗位名称</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b/>
                <w:i w:val="0"/>
                <w:caps w:val="0"/>
                <w:color w:val="333333"/>
                <w:spacing w:val="0"/>
                <w:kern w:val="0"/>
                <w:sz w:val="18"/>
                <w:szCs w:val="18"/>
                <w:bdr w:val="none" w:color="auto" w:sz="0" w:space="0"/>
                <w:lang w:val="en-US" w:eastAsia="zh-CN" w:bidi="ar"/>
              </w:rPr>
              <w:t>岗位代码</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b/>
                <w:i w:val="0"/>
                <w:caps w:val="0"/>
                <w:color w:val="333333"/>
                <w:spacing w:val="0"/>
                <w:kern w:val="0"/>
                <w:sz w:val="18"/>
                <w:szCs w:val="18"/>
                <w:bdr w:val="none" w:color="auto" w:sz="0" w:space="0"/>
                <w:lang w:val="en-US" w:eastAsia="zh-CN" w:bidi="ar"/>
              </w:rPr>
              <w:t>招聘人数</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b/>
                <w:i w:val="0"/>
                <w:caps w:val="0"/>
                <w:color w:val="333333"/>
                <w:spacing w:val="0"/>
                <w:kern w:val="0"/>
                <w:sz w:val="18"/>
                <w:szCs w:val="18"/>
                <w:bdr w:val="none" w:color="auto" w:sz="0" w:space="0"/>
                <w:lang w:val="en-US" w:eastAsia="zh-CN" w:bidi="ar"/>
              </w:rPr>
              <w:t>岗位条件</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PrEx>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微软雅黑" w:hAnsi="微软雅黑" w:eastAsia="微软雅黑" w:cs="微软雅黑"/>
                <w:b w:val="0"/>
                <w:i w:val="0"/>
                <w:caps w:val="0"/>
                <w:color w:val="333333"/>
                <w:spacing w:val="0"/>
                <w:kern w:val="0"/>
                <w:sz w:val="16"/>
                <w:szCs w:val="16"/>
                <w:bdr w:val="none" w:color="auto" w:sz="0" w:space="0"/>
                <w:lang w:val="en-US" w:eastAsia="zh-CN" w:bidi="ar"/>
              </w:rPr>
              <w:t>省惠民医院</w:t>
            </w: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肛肠（中医）</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100601</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中医肛肠病学专业，取得执业医师证。</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PrEx>
        <w:tc>
          <w:tcPr>
            <w:tcW w:w="113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省疾病预防控制中心</w:t>
            </w: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慢性病防制</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100801</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流行病与卫生统计学专业。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环境卫生</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100802</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公共卫生与预防医学类。</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病毒检验</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100803</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2</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卫生检验与检疫、病原生物学、微生物学、生物化学与分子生物学、生物医学工程、遗传学、细胞生物学、免疫学、生物工程专业。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业务管理及科教</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100804</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公共卫生与预防医学类或计算机科学与技术类专业。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学校卫生</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100805</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公共卫生与预防医学类专业。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病媒生物控制</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100806</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生物学类或植物保护类专业。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食品安全风险分析</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100807</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公共卫生与预防医学类或食品科学与工程专业。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传染病防控</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100808</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公共卫生与预防医学类专业。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结核病检测</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100809</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卫生检验与检疫或病原生物学或微生物学或生物化学与分子生物学专业。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省寄生虫病防治研究所</w:t>
            </w: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防治研究</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100901</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2</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公共卫生与预防医学、病原生物学、流行病学与统计学专业。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省职业病防治研究院</w:t>
            </w: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放射防护评价</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101001</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劳动卫生与环境卫生学、卫生毒理学、营养与食品卫生学、流行病与卫生统计学、放射医学、微生物学、影像学与核医学专业。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放射防护检测</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101002</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核技术及应用、辐射防护及环境保护、核能与核技术工程。</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毒理学评价</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101003</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卫生毒理学专业。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信息管理</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101004</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计算机应用技术专业。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省中医药研究院</w:t>
            </w: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科研管理</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101201</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社会医学与卫生事业管理、中西医结合临床、流行病与卫生统计专业。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审计</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101202</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审计学、会计学、财务管理专业，取得相应从业资格证。</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政策研究</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101203</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2</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社会医学与卫生事业管理、中西医结合、流行病与卫生统计专业。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信息研究和管理</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101204</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中医药信息学或图书馆情报或计算机应用技术专业。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科技开发</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101205</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中西医结合临床或中药学专业。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编辑</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101206</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医学专业。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中药资源调查业务骨干(二)</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101207</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中药资源学、中药鉴定学、生药学、中药学、药学（中药资源学方向）、作物栽培学与耕作学、森林培育、植物分类与系统演化等与中药资源、栽培、植物分类相关的专业方向。　</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中药分析</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101208</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中药学（中药分析方向）、药物分析学、中药分析学专业方向。</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中药药理</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101209</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中药学或药学（药理学方向）、中药药理学、药理学专业方向。</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中药制剂</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101210</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中药制剂学、药剂学专业方向。</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中药化学</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101211</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中药学（中药化学方向）、中药化学、药物化学专业方向。</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中药研发学科带头人</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101212</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中药学、药学、中药制剂学、药剂学专业，副高以上职称，从事相关工作10年以上，年龄为45周岁以下（1972年5月1日以后出生）。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肿瘤科（含肿瘤重点研究室）</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101213</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中医内科学（肿瘤方向）、中西医结合临床（肿瘤方向）专业，取得相应从业资格证。</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康复科医生1</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101214</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心血管专业，取得相应从业资格证。</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康复科医生2</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101215</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神经病学专业，取得相应从业资格证。</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康复科医生3</w:t>
            </w: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（肢体康复)</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101216</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康复医学与理疗学专业，取得相应从业资格证。</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康复科医生4</w:t>
            </w: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(语言康复)</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101217</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临床医学（听力与语言康复方向）专业，取得相应从业资格证。</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江西卫生职业学院</w:t>
            </w: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妇产科教师</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101501</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2</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妇产科学专业，取得执业医师资格。本科为全日制，有1年以上（含1年）在二级甲等及以上医院妇产科工作(规培)经历，年龄30周岁以下。如有3年以上工作（规培）经历的，年龄35周岁以下（1982年5月1日后生）。取得副主任医师职称的年龄40周岁以下（1977年5月1日以后出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妇产科教师</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101502</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妇产科学专业，硕士研究生学历，取得执业医师资格，本科为全日制。</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儿科教师</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101503</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2</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儿科学专业，取得执业医师资格。本科为全日制，有1年以上（含1年）在二级甲等及以上医院儿科工作(规培)经历，年龄30周岁以下。如有3年以上工作（规培）经历的，年龄35周岁以下（1982年5月1日后生）。取得副主任医师职称的年龄40周岁以下（1977年5月1日以后出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儿科教师</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101504</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儿科学专业，取得执业医师资格，本科为全日制。</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急危重症护理学教师</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101505</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护理学或临床医学专业，取得执业医师资格或执业护士资格。本科为全日制，有1年以上（含1年）在二级甲等及以上医院急诊或ICU工作(规培)经历，年龄30周岁以下。如有3年以上工作（规培）经历的，年龄35周岁以下（1982年5月1日后生）。取得副主任医师或副主任护师职称的年龄40周岁以下（1977年5月1日以后出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护理学教师</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101506</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2</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护理学专业，取得执业护士资格。本科为全日制，有1年以上（含1年）在二级甲等及以上医院护理工作(规培)经历，年龄30周岁以下。如有3年以上工作（规培）经历的，年龄35周岁以下（1982年5月1日后生）。取得副主任护师职称的年龄40周岁以下（1977年5月1日以后出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内科学教师</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101507</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内科学专业，取得执业医师资格。本科为全日制，年龄30周岁以下。如有3年以上工作（规培）经历的，年龄35周岁以下（1982年5月1日以后出生）。取得副主任医师职称的年龄40周岁以下（1977年5月1日以后出生）。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外科学教师</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101508</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2</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外科学专业，取得执业医师资格。本科为全日制，年龄30周岁以下。如有3年以上工作（规培）经历的，年龄35周岁以下（1982年5月1日后生）。取得副主任医师职称的年龄40周岁以下（1977年5月1日以后出生）。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微生物检验教师</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101509</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临床检验诊断学专业，本科为全日制，年龄30周岁以下。如有3年以上（含3年）在二级甲等及以上医院检验科工作(规培)经历，年龄35周岁以下（1982年5月1日后生）。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免疫学检验教师</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101510</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医学检验或免疫学专业，本科为全日制。</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卫生理化检验教师</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101511</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公共卫生与预防医学专业，本科为全日制。</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病理学教师</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101512</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病理学与病理生理学专业，本科为全日制临床医学专业。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中药学教师</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101513</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中药学或药剂学专业，本科为全日制中药学或中药资源与开发专业，年龄30周岁以下。如有3年以上教学工作经历的，年龄35周岁以下（1982年5月1日后生）。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药物分析教师</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101514</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药物分析专业，取得执业药师资格。本科为全日制药学或临床药学专业，有1年以上（含1年）高校或医院工作经历，年龄30周岁以下。</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药学教师</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101515</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药学或中药学专业，取得药师资格。本科为全日制药学专业，年龄30周岁以下。如有3年以上（含3年）二级甲等及以上医院工作经历，年龄35周岁以下（1982年5月1日后生）。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口腔专业教师</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101516</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口腔临床医学专业，取得执业医师资格。本科为全日制，年龄30周岁以下。如有3年以上（含3年）在二级甲等及以上医院口腔科工作(规培)经历，年龄35周岁以下（1982年5月1日后生）。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医学影像诊断教师</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101517</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影像医学与核医学或临床医学专业，取得执业医师资格。本科为全日制，年龄30周岁以下。如有3年以上在二级甲等及以上医院工作(规培)经历，年龄35周岁以下（1982年5月1日后生）。取得副主任医师或副主任技师职称的年龄40周岁以下（1977年5月1日以后出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化学教师</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101518</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化学专业，硕士研究生学历，本科为全日制化学专业，有1年以上在学校的教学工作经历。</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门诊部医师</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101519</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临床医学专业，取得执业医师资格。如有3年以上在二级甲等及以上医院工作(规培)经历，年龄35周岁以下（1982年5月1日后生）。取得副主任医师职称的年龄40周岁以下（1977年5月1日以后出生）。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团委干事</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101520</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音乐学或舞蹈学专业，本科为全日制，中共党员，有学生干部或团干经历，如有3年以上学校工作经历，年龄35周岁以下（1982年5月1日后生）。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图书馆干事</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101521</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图书馆学、计算机科学与技术或数学专业，本科为全日制，熟练掌握计算机的软硬件应用。</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专职辅导员</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101522</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3</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专业不限，本科为全日制，中共党员，在校期间有学生干部或团干经历，有1年以上高校辅导员工作经历。</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专职辅导员</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101523</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2</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专业不限，本科为全日制，中共党员，在校期间有学生干部或团干经历。需入住男生宿舍进行管理，适合男性。</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现教中心网络管理员</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101524</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000000"/>
                <w:spacing w:val="0"/>
                <w:kern w:val="0"/>
                <w:sz w:val="16"/>
                <w:szCs w:val="16"/>
                <w:bdr w:val="none" w:color="auto" w:sz="0" w:space="0"/>
                <w:lang w:val="en-US" w:eastAsia="zh-CN" w:bidi="ar"/>
              </w:rPr>
              <w:t>计算机科学与技术或网络工程专业，本科为全日制；掌握网络基础知识。</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省卫生计生委信息中心</w:t>
            </w: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信息技术员</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101701</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2</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计算机软件与理论、计算机应用技术、计算机系统结构专业。如有相关专业3年以上工作经历，年龄为35周岁以下（1982年5月1日后生）。</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省健康教育与促进中心</w:t>
            </w: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健康教育研究员</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101801</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心理学专业，本科为全日制医学类或心理学专业毕业。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健康监测评估员</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101802</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流行病与卫生统计学专业，本科为全日制预防医学专业毕业。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报刊新闻采编人员</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101803</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医学类专业。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新闻宣传联络员</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101804</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新闻学、中文类、计算机类专业。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省卫计委项目资金监管中心</w:t>
            </w: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财务岗</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102101</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会计学专业，取得会计从业证，本硕所学专业一致。</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3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b w:val="0"/>
                <w:i w:val="0"/>
                <w:caps w:val="0"/>
                <w:color w:val="333333"/>
                <w:spacing w:val="0"/>
                <w:sz w:val="21"/>
                <w:szCs w:val="21"/>
              </w:rPr>
            </w:pPr>
          </w:p>
        </w:tc>
        <w:tc>
          <w:tcPr>
            <w:tcW w:w="113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b w:val="0"/>
                <w:i w:val="0"/>
                <w:caps w:val="0"/>
                <w:color w:val="333333"/>
                <w:spacing w:val="0"/>
                <w:kern w:val="0"/>
                <w:sz w:val="18"/>
                <w:szCs w:val="18"/>
                <w:bdr w:val="none" w:color="auto" w:sz="0" w:space="0"/>
                <w:lang w:val="en-US" w:eastAsia="zh-CN" w:bidi="ar"/>
              </w:rPr>
              <w:t>公共卫生项目管理岗</w:t>
            </w:r>
          </w:p>
        </w:tc>
        <w:tc>
          <w:tcPr>
            <w:tcW w:w="8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102102</w:t>
            </w:r>
          </w:p>
        </w:tc>
        <w:tc>
          <w:tcPr>
            <w:tcW w:w="7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b w:val="0"/>
                <w:i w:val="0"/>
                <w:caps w:val="0"/>
                <w:color w:val="333333"/>
                <w:spacing w:val="0"/>
                <w:kern w:val="0"/>
                <w:sz w:val="18"/>
                <w:szCs w:val="18"/>
                <w:bdr w:val="none" w:color="auto" w:sz="0" w:space="0"/>
                <w:lang w:val="en-US" w:eastAsia="zh-CN" w:bidi="ar"/>
              </w:rPr>
              <w:t>1</w:t>
            </w:r>
          </w:p>
        </w:tc>
        <w:tc>
          <w:tcPr>
            <w:tcW w:w="53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黑体" w:hAnsi="宋体" w:eastAsia="黑体" w:cs="黑体"/>
                <w:b w:val="0"/>
                <w:i w:val="0"/>
                <w:caps w:val="0"/>
                <w:color w:val="333333"/>
                <w:spacing w:val="0"/>
                <w:kern w:val="0"/>
                <w:sz w:val="18"/>
                <w:szCs w:val="18"/>
                <w:bdr w:val="none" w:color="auto" w:sz="0" w:space="0"/>
                <w:lang w:val="en-US" w:eastAsia="zh-CN" w:bidi="ar"/>
              </w:rPr>
              <w:t>公共卫生与预防医学专业，</w:t>
            </w:r>
            <w:r>
              <w:rPr>
                <w:rFonts w:hint="eastAsia" w:ascii="微软雅黑" w:hAnsi="微软雅黑" w:eastAsia="微软雅黑" w:cs="微软雅黑"/>
                <w:b w:val="0"/>
                <w:i w:val="0"/>
                <w:caps w:val="0"/>
                <w:color w:val="333333"/>
                <w:spacing w:val="0"/>
                <w:kern w:val="0"/>
                <w:sz w:val="16"/>
                <w:szCs w:val="16"/>
                <w:bdr w:val="none" w:color="auto" w:sz="0" w:space="0"/>
                <w:lang w:val="en-US" w:eastAsia="zh-CN" w:bidi="ar"/>
              </w:rPr>
              <w:t>本硕所学专业为临床医学或公共卫生专业。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406B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2017-05-04T08:10:33Z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