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/>
        <w:jc w:val="left"/>
      </w:pPr>
      <w:r>
        <w:rPr>
          <w:rFonts w:asciiTheme="minorHAnsi" w:hAnsiTheme="minorHAnsi" w:eastAsiaTheme="minorEastAsia" w:cstheme="minorBidi"/>
          <w:b/>
          <w:kern w:val="0"/>
          <w:sz w:val="21"/>
          <w:szCs w:val="21"/>
          <w:bdr w:val="none" w:color="auto" w:sz="0" w:space="0"/>
          <w:lang w:val="en-US" w:eastAsia="zh-CN" w:bidi="ar"/>
        </w:rPr>
        <w:t>招聘岗位、人数及条件</w:t>
      </w:r>
    </w:p>
    <w:tbl>
      <w:tblPr>
        <w:tblpPr w:vertAnchor="text" w:tblpXSpec="left"/>
        <w:tblW w:w="9076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735"/>
        <w:gridCol w:w="1545"/>
        <w:gridCol w:w="49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心血管病科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心血管介入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心血管介入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心电图室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结石病科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中医临床基础（温病学）或中医内科学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脾胃肝胆科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内科学（胃镜）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中医内科（胃镜）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儿科学、中医儿科或中西医结合临床（儿科）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耳鼻咽喉科学或中医五官科（耳鼻咽喉）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治未病中心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中医内科（非消化方向）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特色治疗部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外一科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中医外科（周围血管病）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骨伤一科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中医骨伤科学（关节骨科）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骨伤二科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中医骨伤科学（儿童骨科）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骨伤三科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中医骨伤科学（创伤骨科）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骨伤四科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麻醉学（重症医学）或急诊医学（重症医学）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口腔创伤整形科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口腔医学（牙周、牙体、牙髓）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外科学（泌尿）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博士或硕士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4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汇总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498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44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2017-05-07T03:41:38Z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