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150" w:afterAutospacing="0" w:line="520" w:lineRule="atLeast"/>
        <w:ind w:left="790" w:right="150"/>
        <w:jc w:val="left"/>
        <w:rPr>
          <w:rFonts w:hint="eastAsia" w:ascii="Tahoma" w:hAnsi="Tahoma" w:eastAsia="Tahoma" w:cs="Tahoma"/>
          <w:sz w:val="18"/>
          <w:szCs w:val="18"/>
        </w:rPr>
      </w:pPr>
      <w:r>
        <w:rPr>
          <w:rFonts w:ascii="楷体_GB2312" w:hAnsi="Tahoma" w:eastAsia="楷体_GB2312" w:cs="楷体_GB2312"/>
          <w:kern w:val="0"/>
          <w:sz w:val="32"/>
          <w:szCs w:val="32"/>
          <w:lang w:val="en-US" w:eastAsia="zh-CN" w:bidi="ar"/>
        </w:rPr>
        <w:t>各具体岗位招聘人数及所需要的其他条件</w:t>
      </w:r>
    </w:p>
    <w:tbl>
      <w:tblPr>
        <w:tblW w:w="11651" w:type="dxa"/>
        <w:jc w:val="center"/>
        <w:tblInd w:w="12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1452"/>
        <w:gridCol w:w="531"/>
        <w:gridCol w:w="3841"/>
        <w:gridCol w:w="2127"/>
        <w:gridCol w:w="15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拟增人员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拟增人员岗位类别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3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历史文化研究与陈列设计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人类学、民俗学、民族学、中共党史、中国少数民族史、文物与博物馆学、考古学及博物馆学、历史地理学、历史文献学、专门史、中国古代史、中国近现代史、世界史、文化人类学、海洋史学、军事历史专业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年龄35岁以下（1982年8月4日后出生）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藏品管理与研究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考古学及博物馆学、文物与博物馆学、中国古代史、中国近现代史、世界史、历史地理学、专门史、档案学专业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年龄35岁以下（1982年8月4日后出生）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社会教育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课程与教学论、比较教育学、学前教育学、成人教育学、特殊教育学、新闻学、传播学、考古学及博物馆学、中国古代史、文化人类学、艺术学专业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年龄28岁以下（1989年8月4日后出生）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信息化建设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计算机系统结构、计算机软件与理论、计算机应用技术、软件工程、应用电子技术、模式识别与智能系统、系统工程专业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年龄35岁以下（1982年8月4日后出生）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4人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150" w:right="150"/>
        <w:jc w:val="left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仿宋_GB2312" w:hAnsi="Tahoma" w:eastAsia="仿宋_GB2312" w:cs="仿宋_GB2312"/>
          <w:kern w:val="0"/>
          <w:sz w:val="18"/>
          <w:szCs w:val="18"/>
          <w:lang w:val="en-US" w:eastAsia="zh-CN" w:bidi="ar"/>
        </w:rPr>
        <w:t>备注：所设专业参照《广西壮族自治区公务员考试专业分类指导目录（2017年版）》。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</w:rPr>
  </w:style>
  <w:style w:type="character" w:styleId="9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2"/>
    <w:uiPriority w:val="0"/>
    <w:rPr>
      <w:rFonts w:hint="default" w:ascii="Courier New" w:hAnsi="Courier New" w:eastAsia="Courier New" w:cs="Courier New"/>
    </w:rPr>
  </w:style>
  <w:style w:type="character" w:customStyle="1" w:styleId="14">
    <w:name w:val="current"/>
    <w:basedOn w:val="2"/>
    <w:uiPriority w:val="0"/>
    <w:rPr>
      <w:color w:val="FFFFFF"/>
      <w:bdr w:val="none" w:color="auto" w:sz="0" w:space="0"/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2017-07-26T06:40:14Z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