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0" w:afterAutospacing="0" w:line="420" w:lineRule="atLeast"/>
        <w:ind w:left="0" w:right="0"/>
      </w:pPr>
      <w:r>
        <w:rPr>
          <w:rStyle w:val="4"/>
          <w:rFonts w:hint="eastAsia" w:ascii="宋体" w:hAnsi="宋体" w:eastAsia="宋体" w:cs="宋体"/>
          <w:color w:val="333333"/>
          <w:sz w:val="32"/>
          <w:szCs w:val="32"/>
          <w:bdr w:val="none" w:color="auto" w:sz="0" w:space="0"/>
          <w:shd w:val="clear" w:fill="F5FAFF"/>
        </w:rPr>
        <w:t>附件一：</w:t>
      </w:r>
    </w:p>
    <w:tbl>
      <w:tblPr>
        <w:tblW w:w="85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518"/>
        <w:gridCol w:w="518"/>
        <w:gridCol w:w="1932"/>
        <w:gridCol w:w="1067"/>
        <w:gridCol w:w="36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  <w:t>岗位</w:t>
            </w:r>
          </w:p>
        </w:tc>
        <w:tc>
          <w:tcPr>
            <w:tcW w:w="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  <w:t>人数</w:t>
            </w:r>
          </w:p>
        </w:tc>
        <w:tc>
          <w:tcPr>
            <w:tcW w:w="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  <w:t>性别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  <w:t>学历要求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  <w:t>专业要求</w:t>
            </w:r>
          </w:p>
        </w:tc>
        <w:tc>
          <w:tcPr>
            <w:tcW w:w="3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  <w:t>资历要求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麻醉科</w:t>
            </w:r>
          </w:p>
        </w:tc>
        <w:tc>
          <w:tcPr>
            <w:tcW w:w="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全日制本科及以上学历，学士及以上学位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麻醉专业</w:t>
            </w:r>
          </w:p>
        </w:tc>
        <w:tc>
          <w:tcPr>
            <w:tcW w:w="3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完成规范化培训；具备执业医师资格；有麻醉工作经验者优先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</w:p>
        </w:tc>
        <w:tc>
          <w:tcPr>
            <w:tcW w:w="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大专及以上学历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麻醉专业</w:t>
            </w:r>
          </w:p>
        </w:tc>
        <w:tc>
          <w:tcPr>
            <w:tcW w:w="3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60周岁以下，具备执业医师资格，能独立完成全麻操作技术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东部办公区医疗应急部</w:t>
            </w:r>
          </w:p>
        </w:tc>
        <w:tc>
          <w:tcPr>
            <w:tcW w:w="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全日制本科及以上学历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康复或针推专业（推拿为主）</w:t>
            </w:r>
          </w:p>
        </w:tc>
        <w:tc>
          <w:tcPr>
            <w:tcW w:w="3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40周岁以下，全日制普通高等医学院校毕业，具备执业医师资格，主要从事康复治疗工作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骨科2</w:t>
            </w:r>
          </w:p>
        </w:tc>
        <w:tc>
          <w:tcPr>
            <w:tcW w:w="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不限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全日制普通高等医学院校毕业，研究生学历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中医骨伤科学专业</w:t>
            </w:r>
          </w:p>
        </w:tc>
        <w:tc>
          <w:tcPr>
            <w:tcW w:w="3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具备执业医师资格，有临床工作经验者优先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医学影像科</w:t>
            </w:r>
          </w:p>
        </w:tc>
        <w:tc>
          <w:tcPr>
            <w:tcW w:w="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普通医学院校毕业，大专及以上学历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医学影像专业</w:t>
            </w:r>
          </w:p>
        </w:tc>
        <w:tc>
          <w:tcPr>
            <w:tcW w:w="3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具备医师执业证书（执业范围：医学影像诊断）及CT上岗证，有工作经验者优先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超声科</w:t>
            </w:r>
          </w:p>
        </w:tc>
        <w:tc>
          <w:tcPr>
            <w:tcW w:w="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普通医学院校毕业，大专及以上学历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临床医学或医学影像学专业</w:t>
            </w:r>
          </w:p>
        </w:tc>
        <w:tc>
          <w:tcPr>
            <w:tcW w:w="3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具备执业医师资格，两年及以上超声工作经验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儿科</w:t>
            </w:r>
          </w:p>
        </w:tc>
        <w:tc>
          <w:tcPr>
            <w:tcW w:w="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不限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高等医学院大专或以上学历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临床医学或儿科专业</w:t>
            </w:r>
          </w:p>
        </w:tc>
        <w:tc>
          <w:tcPr>
            <w:tcW w:w="3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50周岁以下，副主任及以上医师资格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</w:p>
        </w:tc>
        <w:tc>
          <w:tcPr>
            <w:tcW w:w="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不限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高等医学院大专或以上学历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临床医学专业</w:t>
            </w:r>
          </w:p>
        </w:tc>
        <w:tc>
          <w:tcPr>
            <w:tcW w:w="3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50周岁以下，副主任及以上医师资格，3年及以上新生儿科工作经验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</w:p>
        </w:tc>
        <w:tc>
          <w:tcPr>
            <w:tcW w:w="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不限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全日制高等医学院校本科及以上学历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临床医学专业</w:t>
            </w:r>
          </w:p>
        </w:tc>
        <w:tc>
          <w:tcPr>
            <w:tcW w:w="3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40周岁以下，主治医师资格，2年及以上新生儿科工作经验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</w:p>
        </w:tc>
        <w:tc>
          <w:tcPr>
            <w:tcW w:w="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不限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全日制高等医学院校本科及以上学历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临床医学专业</w:t>
            </w:r>
          </w:p>
        </w:tc>
        <w:tc>
          <w:tcPr>
            <w:tcW w:w="3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 xml:space="preserve">35周岁以下，具备执业医师资格，具备新生儿科工作经验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</w:p>
        </w:tc>
        <w:tc>
          <w:tcPr>
            <w:tcW w:w="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不限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全日制高等医学院校本科及以上学历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临床医学专业</w:t>
            </w:r>
          </w:p>
        </w:tc>
        <w:tc>
          <w:tcPr>
            <w:tcW w:w="3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35周岁以下，具备执业医师资格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肛肠科</w:t>
            </w:r>
          </w:p>
        </w:tc>
        <w:tc>
          <w:tcPr>
            <w:tcW w:w="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全日制普通高等医学院校毕业，研究生及以上学历，硕士及以上学位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中医外科学专业</w:t>
            </w:r>
          </w:p>
        </w:tc>
        <w:tc>
          <w:tcPr>
            <w:tcW w:w="3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具有执业医师资格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护理部</w:t>
            </w:r>
          </w:p>
        </w:tc>
        <w:tc>
          <w:tcPr>
            <w:tcW w:w="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全日制大专及以上学历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3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35周岁以下，具备护士执业证书者优先，具有二级及以上医院病房工作经验1年以上（含）经验者优先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医院服务中心</w:t>
            </w:r>
          </w:p>
        </w:tc>
        <w:tc>
          <w:tcPr>
            <w:tcW w:w="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大专及以上学历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3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身高165以上，形象好，口齿清晰，爱岗敬业，具有卫生教育背景。简历中须附近期生活照一张。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6" w:beforeAutospacing="0" w:after="0" w:afterAutospacing="0" w:line="420" w:lineRule="atLeast"/>
        <w:ind w:left="0" w:right="0"/>
      </w:pPr>
      <w:r>
        <w:rPr>
          <w:rStyle w:val="4"/>
          <w:rFonts w:hint="eastAsia" w:ascii="宋体" w:hAnsi="宋体" w:eastAsia="宋体" w:cs="宋体"/>
          <w:color w:val="333333"/>
          <w:sz w:val="32"/>
          <w:szCs w:val="32"/>
          <w:bdr w:val="none" w:color="auto" w:sz="0" w:space="0"/>
          <w:shd w:val="clear" w:fill="F5FAFF"/>
        </w:rPr>
        <w:t>附件二：治未病中心</w:t>
      </w:r>
    </w:p>
    <w:tbl>
      <w:tblPr>
        <w:tblW w:w="8333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3"/>
        <w:gridCol w:w="342"/>
        <w:gridCol w:w="365"/>
        <w:gridCol w:w="1736"/>
        <w:gridCol w:w="1256"/>
        <w:gridCol w:w="340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3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  <w:t>岗位</w:t>
            </w:r>
          </w:p>
        </w:tc>
        <w:tc>
          <w:tcPr>
            <w:tcW w:w="342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  <w:t>人数</w:t>
            </w:r>
          </w:p>
        </w:tc>
        <w:tc>
          <w:tcPr>
            <w:tcW w:w="365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  <w:t>性别</w:t>
            </w:r>
          </w:p>
        </w:tc>
        <w:tc>
          <w:tcPr>
            <w:tcW w:w="1736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 xml:space="preserve">学历学位要求 </w:t>
            </w:r>
          </w:p>
        </w:tc>
        <w:tc>
          <w:tcPr>
            <w:tcW w:w="1256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  <w:t>专业</w:t>
            </w:r>
          </w:p>
        </w:tc>
        <w:tc>
          <w:tcPr>
            <w:tcW w:w="3401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  <w:t>资历要求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3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专家诊室</w:t>
            </w:r>
          </w:p>
        </w:tc>
        <w:tc>
          <w:tcPr>
            <w:tcW w:w="342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365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736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大专及以上学历</w:t>
            </w:r>
          </w:p>
        </w:tc>
        <w:tc>
          <w:tcPr>
            <w:tcW w:w="1256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中医学或中西医结合</w:t>
            </w:r>
          </w:p>
        </w:tc>
        <w:tc>
          <w:tcPr>
            <w:tcW w:w="3401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年龄70周岁以下，副主任医师及以上职称，在消化科、心内科、呼吸科、神内科及妇科、康复、针灸、骨科、心理等专科方向有专长者优先，福州地区的可兼职（多点执业）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3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失眠门诊</w:t>
            </w:r>
          </w:p>
        </w:tc>
        <w:tc>
          <w:tcPr>
            <w:tcW w:w="342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365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736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本科及以上学历，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学士及以上学位</w:t>
            </w:r>
          </w:p>
        </w:tc>
        <w:tc>
          <w:tcPr>
            <w:tcW w:w="1256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中医学或中西医结合</w:t>
            </w:r>
          </w:p>
        </w:tc>
        <w:tc>
          <w:tcPr>
            <w:tcW w:w="3401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全日制普通高等医学院校毕业，年龄40周岁以下，取得执业医师证书，取得国家二级或三级心理咨询师证书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6" w:beforeAutospacing="0" w:after="0" w:afterAutospacing="0" w:line="420" w:lineRule="atLeast"/>
        <w:ind w:left="0" w:right="0"/>
      </w:pPr>
      <w:r>
        <w:rPr>
          <w:rStyle w:val="4"/>
          <w:rFonts w:hint="eastAsia" w:ascii="宋体" w:hAnsi="宋体" w:eastAsia="宋体" w:cs="宋体"/>
          <w:color w:val="333333"/>
          <w:sz w:val="32"/>
          <w:szCs w:val="32"/>
          <w:bdr w:val="none" w:color="auto" w:sz="0" w:space="0"/>
          <w:shd w:val="clear" w:fill="F5FAFF"/>
        </w:rPr>
        <w:t>附件三：体检科</w:t>
      </w:r>
    </w:p>
    <w:tbl>
      <w:tblPr>
        <w:tblW w:w="833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6"/>
        <w:gridCol w:w="332"/>
        <w:gridCol w:w="332"/>
        <w:gridCol w:w="1854"/>
        <w:gridCol w:w="1166"/>
        <w:gridCol w:w="342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6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  <w:t>岗位</w:t>
            </w:r>
          </w:p>
        </w:tc>
        <w:tc>
          <w:tcPr>
            <w:tcW w:w="332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  <w:t>人数</w:t>
            </w:r>
          </w:p>
        </w:tc>
        <w:tc>
          <w:tcPr>
            <w:tcW w:w="332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  <w:t>性别</w:t>
            </w:r>
          </w:p>
        </w:tc>
        <w:tc>
          <w:tcPr>
            <w:tcW w:w="1854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 xml:space="preserve">学历学位要求 </w:t>
            </w:r>
          </w:p>
        </w:tc>
        <w:tc>
          <w:tcPr>
            <w:tcW w:w="1166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  <w:t>专业</w:t>
            </w:r>
          </w:p>
        </w:tc>
        <w:tc>
          <w:tcPr>
            <w:tcW w:w="3426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  <w:t>资历要求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6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心电图</w:t>
            </w:r>
          </w:p>
        </w:tc>
        <w:tc>
          <w:tcPr>
            <w:tcW w:w="332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332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854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大专及以上学历</w:t>
            </w:r>
          </w:p>
        </w:tc>
        <w:tc>
          <w:tcPr>
            <w:tcW w:w="1166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医学专业</w:t>
            </w:r>
          </w:p>
        </w:tc>
        <w:tc>
          <w:tcPr>
            <w:tcW w:w="3426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60周岁以下，具备心电图室或心内科工作经验，具备执业医师资格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6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妇科</w:t>
            </w:r>
          </w:p>
        </w:tc>
        <w:tc>
          <w:tcPr>
            <w:tcW w:w="332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332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854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本科及以上学历</w:t>
            </w:r>
          </w:p>
        </w:tc>
        <w:tc>
          <w:tcPr>
            <w:tcW w:w="1166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妇科专业</w:t>
            </w:r>
          </w:p>
        </w:tc>
        <w:tc>
          <w:tcPr>
            <w:tcW w:w="3426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55周岁以下，具有二级及以上医院从事相关科室经验者优先，主治医师资格,能够办理医师变更手续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6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内科</w:t>
            </w:r>
          </w:p>
        </w:tc>
        <w:tc>
          <w:tcPr>
            <w:tcW w:w="332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332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854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本科及以上学历</w:t>
            </w:r>
          </w:p>
        </w:tc>
        <w:tc>
          <w:tcPr>
            <w:tcW w:w="1166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医学专业</w:t>
            </w:r>
          </w:p>
        </w:tc>
        <w:tc>
          <w:tcPr>
            <w:tcW w:w="3426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50周岁以下，具有二级及以上医院从事相关科室经验者优先，主治医师资格,能够办理医师变更手续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6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护士</w:t>
            </w:r>
          </w:p>
        </w:tc>
        <w:tc>
          <w:tcPr>
            <w:tcW w:w="332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332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854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大专及以上学历</w:t>
            </w:r>
          </w:p>
        </w:tc>
        <w:tc>
          <w:tcPr>
            <w:tcW w:w="1166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护理专业</w:t>
            </w:r>
          </w:p>
        </w:tc>
        <w:tc>
          <w:tcPr>
            <w:tcW w:w="3426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30周岁以下，具备护士执业证书</w:t>
            </w:r>
          </w:p>
        </w:tc>
      </w:tr>
    </w:tbl>
    <w:p>
      <w:pPr>
        <w:pStyle w:val="12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07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333333"/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color w:val="333333"/>
      <w:bdr w:val="none" w:color="auto" w:sz="0" w:space="0"/>
    </w:rPr>
  </w:style>
  <w:style w:type="character" w:styleId="5">
    <w:name w:val="FollowedHyperlink"/>
    <w:basedOn w:val="3"/>
    <w:uiPriority w:val="0"/>
    <w:rPr>
      <w:color w:val="333333"/>
      <w:sz w:val="18"/>
      <w:szCs w:val="18"/>
      <w:u w:val="none"/>
      <w:bdr w:val="none" w:color="auto" w:sz="0" w:space="0"/>
    </w:rPr>
  </w:style>
  <w:style w:type="character" w:styleId="6">
    <w:name w:val="Hyperlink"/>
    <w:basedOn w:val="3"/>
    <w:uiPriority w:val="0"/>
    <w:rPr>
      <w:color w:val="333333"/>
      <w:sz w:val="18"/>
      <w:szCs w:val="18"/>
      <w:u w:val="none"/>
      <w:bdr w:val="none" w:color="auto" w:sz="0" w:space="0"/>
    </w:rPr>
  </w:style>
  <w:style w:type="character" w:customStyle="1" w:styleId="8">
    <w:name w:val="uns"/>
    <w:basedOn w:val="3"/>
    <w:uiPriority w:val="0"/>
    <w:rPr>
      <w:color w:val="FFFFFF"/>
      <w:sz w:val="18"/>
      <w:szCs w:val="18"/>
      <w:bdr w:val="none" w:color="auto" w:sz="0" w:space="0"/>
    </w:rPr>
  </w:style>
  <w:style w:type="character" w:customStyle="1" w:styleId="9">
    <w:name w:val="bsharetext"/>
    <w:basedOn w:val="3"/>
    <w:uiPriority w:val="0"/>
  </w:style>
  <w:style w:type="character" w:customStyle="1" w:styleId="10">
    <w:name w:val="nextwintit"/>
    <w:basedOn w:val="3"/>
    <w:uiPriority w:val="0"/>
    <w:rPr>
      <w:b/>
      <w:sz w:val="19"/>
      <w:szCs w:val="19"/>
      <w:shd w:val="clear" w:fill="CACC99"/>
    </w:rPr>
  </w:style>
  <w:style w:type="paragraph" w:styleId="11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2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2017-07-27T06:49:47Z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