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 w:line="2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  <w:shd w:val="clear" w:fill="FFFFFF"/>
        </w:rPr>
        <w:t>具体职位、职数和报名条件</w:t>
      </w:r>
    </w:p>
    <w:bookmarkEnd w:id="0"/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497"/>
        <w:gridCol w:w="73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招聘计划数</w:t>
            </w:r>
          </w:p>
        </w:tc>
        <w:tc>
          <w:tcPr>
            <w:tcW w:w="7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报名条件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文秘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中共党员，30岁以下（1987年8月1日以后出生），中文、文秘及相关专业；有良好的文字表达能力，能熟练撰写各种常用的公文，能熟练使用操作办公自动化设备。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会计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35岁以下（1982年8月1日以后出生），财会类及相关专业；熟悉财务软件的应用，熟练计算机操作及Office等办公软件的使用；助理会计师以上专业技术职称。有三年以上事业会计和企业会计从业经历。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版式编辑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5" w:lineRule="atLeas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30岁以下（1987年8月1日以后出生），平面设计及相关专业；熟悉媒体出版运作及业务流程，精通方正飞腾排版软件，能熟练使用PS、CDR等设计软件；具有美编工作经验者优先。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2E43"/>
    <w:rsid w:val="4B752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2017-08-15T10:14:00Z</dcterms:created>
  <dc:creator>ASUS</dc:creator>
  <cp:lastModifiedBy>ASUS</cp:lastModifiedBy>
  <dcterms:modified xsi:type="dcterms:W3CDTF">2017-08-15T10:15:07Z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