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381"/>
        <w:gridCol w:w="939"/>
        <w:gridCol w:w="1453"/>
        <w:gridCol w:w="1388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3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业务骨干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输血研究岗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硕士研究生及以上学历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临床医学、检验医学、输血医学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周岁以下（副高以上职称放宽至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周岁），从事输血研究工作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质量控制岗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硕士研究生及以上学历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检验医学、输血医学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周岁以下（副高以上职称放宽至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周岁），从事输血研究工作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血液检测岗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硕士研究生及以上学历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检验医学、分子生物学、免疫学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周岁以下（副高以上职称放宽至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周岁），从事检验医学工作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成分制备岗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硕士研究生及以上学历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输血医学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周岁以下（副高以上职称放宽至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体采医生岗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硕士研究生及以上学历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周岁以下（副高以上职称放宽至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周岁），从事临床医学工作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一般专业技术人员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医生岗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周岁以下，取得执业医师资格证书，有地市级以上采供血机构工作经验可适当放宽至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护士岗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周岁以下，取得护士执业许可证，有地市级以上采供血机构工作经验可适当放宽至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职能科室人员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审计岗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全日制本科及以上学历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105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审计相关专业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周岁以下，取得审计初级以上职称，有审计工作经验。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5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司机岗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高中及以上学历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其中大车司机两名，获得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A1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照驾驶证；小车司机两名，获得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C1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以上驾驶证。年龄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15"/>
                <w:kern w:val="0"/>
                <w:sz w:val="24"/>
                <w:szCs w:val="24"/>
                <w:lang w:val="en-US" w:eastAsia="zh-CN" w:bidi="ar"/>
              </w:rPr>
              <w:t>周岁以下，部队转业、中共党员或有机关事业单位司机工作经验者优先。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40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