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4" w:type="dxa"/>
        <w:tblCellSpacing w:w="15" w:type="dxa"/>
        <w:tblInd w:w="15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"/>
        <w:gridCol w:w="843"/>
        <w:gridCol w:w="392"/>
        <w:gridCol w:w="392"/>
        <w:gridCol w:w="843"/>
        <w:gridCol w:w="1774"/>
        <w:gridCol w:w="374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33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2017年滨开区（春江镇）公开招聘社会化用工人员岗位简介表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序号 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岗位名称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岗位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代码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招聘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人数 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学历 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专业 </w:t>
            </w:r>
          </w:p>
        </w:tc>
        <w:tc>
          <w:tcPr>
            <w:tcW w:w="36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岗位及其他条件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81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环境监察类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01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硕士及以上 </w:t>
            </w:r>
          </w:p>
        </w:tc>
        <w:tc>
          <w:tcPr>
            <w:tcW w:w="1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环境保护类；化学工程类 </w:t>
            </w:r>
          </w:p>
        </w:tc>
        <w:tc>
          <w:tcPr>
            <w:tcW w:w="36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1.协助环境督查与日常执法检查，需常年晚上值班;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2.男性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02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本科 </w:t>
            </w:r>
          </w:p>
        </w:tc>
        <w:tc>
          <w:tcPr>
            <w:tcW w:w="174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9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81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安全生产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监管类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03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硕士及以上 </w:t>
            </w:r>
          </w:p>
        </w:tc>
        <w:tc>
          <w:tcPr>
            <w:tcW w:w="1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安全生产类；化学工程类 </w:t>
            </w:r>
          </w:p>
        </w:tc>
        <w:tc>
          <w:tcPr>
            <w:tcW w:w="3698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1.协助安全监管与日常执法检查，需常年晚上值班;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2.男性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04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6 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本科 </w:t>
            </w:r>
          </w:p>
        </w:tc>
        <w:tc>
          <w:tcPr>
            <w:tcW w:w="174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98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81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党建综合类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05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2 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硕士及以上 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1.从事文稿写作等综合办公工作；2.中共党员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06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本科 </w:t>
            </w:r>
          </w:p>
        </w:tc>
        <w:tc>
          <w:tcPr>
            <w:tcW w:w="17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中文文秘类；社会政治类 </w:t>
            </w:r>
          </w:p>
        </w:tc>
        <w:tc>
          <w:tcPr>
            <w:tcW w:w="36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1.从事文稿写作等综合办公工作；2.中共党员；3.女性 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6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813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07 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7 </w:t>
            </w:r>
          </w:p>
        </w:tc>
        <w:tc>
          <w:tcPr>
            <w:tcW w:w="8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本科 </w:t>
            </w:r>
          </w:p>
        </w:tc>
        <w:tc>
          <w:tcPr>
            <w:tcW w:w="1744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69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33333"/>
                <w:sz w:val="18"/>
                <w:szCs w:val="18"/>
              </w:rPr>
              <w:t xml:space="preserve">1.从事文稿写作等综合办公工作；2.中共党员；3.男性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8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hint="default" w:ascii="Courier New" w:hAnsi="Courier New" w:eastAsia="宋体" w:cs="Courier New"/>
      <w:sz w:val="20"/>
      <w:bdr w:val="none" w:color="auto" w:sz="0" w:space="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ascii="Courier New" w:hAnsi="Courier New" w:cs="Courier New"/>
      <w:sz w:val="20"/>
    </w:rPr>
  </w:style>
  <w:style w:type="character" w:styleId="14">
    <w:name w:val="HTML Sample"/>
    <w:basedOn w:val="3"/>
    <w:uiPriority w:val="0"/>
    <w:rPr>
      <w:rFonts w:hint="default"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2017-09-07T06:21:16Z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