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559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9"/>
        <w:gridCol w:w="1841"/>
        <w:gridCol w:w="366"/>
        <w:gridCol w:w="367"/>
        <w:gridCol w:w="367"/>
        <w:gridCol w:w="550"/>
        <w:gridCol w:w="462"/>
        <w:gridCol w:w="462"/>
        <w:gridCol w:w="390"/>
        <w:gridCol w:w="457"/>
        <w:gridCol w:w="457"/>
        <w:gridCol w:w="579"/>
        <w:gridCol w:w="508"/>
        <w:gridCol w:w="543"/>
        <w:gridCol w:w="722"/>
        <w:gridCol w:w="722"/>
        <w:gridCol w:w="722"/>
        <w:gridCol w:w="543"/>
        <w:gridCol w:w="543"/>
        <w:gridCol w:w="543"/>
        <w:gridCol w:w="543"/>
        <w:gridCol w:w="543"/>
        <w:gridCol w:w="722"/>
        <w:gridCol w:w="543"/>
        <w:gridCol w:w="543"/>
        <w:gridCol w:w="108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5599" w:type="dxa"/>
            <w:gridSpan w:val="26"/>
          </w:tcPr>
          <w:p>
            <w:pPr>
              <w:rPr>
                <w:rFonts w:eastAsia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eastAsia="黑体"/>
                <w:sz w:val="32"/>
                <w:szCs w:val="32"/>
              </w:rPr>
              <w:t>附件</w:t>
            </w:r>
            <w:r>
              <w:rPr>
                <w:rFonts w:eastAsia="黑体"/>
                <w:sz w:val="32"/>
                <w:szCs w:val="32"/>
              </w:rPr>
              <w:t>1</w:t>
            </w:r>
          </w:p>
          <w:p>
            <w:pPr>
              <w:spacing w:line="500" w:lineRule="exact"/>
              <w:jc w:val="center"/>
            </w:pPr>
            <w:r>
              <w:rPr>
                <w:rFonts w:eastAsia="方正小标宋简体"/>
                <w:sz w:val="44"/>
                <w:szCs w:val="44"/>
              </w:rPr>
              <w:t>2017</w:t>
            </w:r>
            <w:r>
              <w:rPr>
                <w:rFonts w:hint="eastAsia" w:eastAsia="方正小标宋简体"/>
                <w:sz w:val="44"/>
                <w:szCs w:val="44"/>
              </w:rPr>
              <w:t>年桃江县卫计系统公开考聘卫生专业技术人员考聘职位与数量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3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考聘单位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内科</w:t>
            </w: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儿科</w:t>
            </w: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外科</w:t>
            </w: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眼耳鼻喉科</w:t>
            </w: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妇产科</w:t>
            </w: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妇幼妇科</w:t>
            </w: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骨科</w:t>
            </w: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精神科</w:t>
            </w: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放射科</w:t>
            </w: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麻醉科</w:t>
            </w: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B</w:t>
            </w:r>
            <w:r>
              <w:rPr>
                <w:rFonts w:hint="eastAsia"/>
              </w:rPr>
              <w:t>超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卫生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应急</w:t>
            </w: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中西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医结合</w:t>
            </w: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中医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内科</w:t>
            </w: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中医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肿瘤科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药学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中药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针灸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推拿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医学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检验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卫生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检验</w:t>
            </w: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病理科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护理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助产</w:t>
            </w: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restart"/>
            <w:tcBorders>
              <w:top w:val="single" w:color="000001" w:sz="4" w:space="0"/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县级或县城卫计单位</w:t>
            </w: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县人民医院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县中医院</w:t>
            </w:r>
            <w:r>
              <w:t xml:space="preserve">     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县妇幼保健院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县疾控中心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3</w:t>
            </w: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县精神病医院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桃花江中心医院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县第三人民医院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bottom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桃花江镇卫生院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restart"/>
            <w:tcBorders>
              <w:top w:val="single" w:color="000001" w:sz="4" w:space="0"/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乡镇卫生院</w:t>
            </w: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马迹塘镇卫生院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浮邱山乡卫生院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高桥乡卫生院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修山镇卫生院</w:t>
            </w:r>
            <w:r>
              <w:t xml:space="preserve">  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沾溪镇卫生院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三堂街中心卫生院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鸬鹚渡镇卫生院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大栗港中心卫生院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乍埠回族乡卫生院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武潭镇中心卫生院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石牛江镇卫生院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牛田镇中心卫生院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松木塘中心卫生院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479" w:type="dxa"/>
            <w:vMerge w:val="continue"/>
            <w:tcBorders>
              <w:left w:val="single" w:color="000001" w:sz="4" w:space="0"/>
              <w:bottom w:val="single" w:color="000001" w:sz="4" w:space="0"/>
              <w:right w:val="single" w:color="auto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</w:p>
        </w:tc>
        <w:tc>
          <w:tcPr>
            <w:tcW w:w="18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灰山港中心卫生院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23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合</w:t>
            </w:r>
            <w:r>
              <w:t xml:space="preserve">   </w:t>
            </w:r>
            <w:r>
              <w:rPr>
                <w:rFonts w:hint="eastAsia"/>
              </w:rPr>
              <w:t>计</w:t>
            </w:r>
          </w:p>
        </w:tc>
        <w:tc>
          <w:tcPr>
            <w:tcW w:w="3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11</w:t>
            </w: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3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5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3</w:t>
            </w:r>
          </w:p>
        </w:tc>
        <w:tc>
          <w:tcPr>
            <w:tcW w:w="3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4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7</w:t>
            </w:r>
          </w:p>
        </w:tc>
        <w:tc>
          <w:tcPr>
            <w:tcW w:w="5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5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7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3</w:t>
            </w: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3</w:t>
            </w: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72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23</w:t>
            </w:r>
          </w:p>
        </w:tc>
        <w:tc>
          <w:tcPr>
            <w:tcW w:w="54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t>90</w:t>
            </w:r>
          </w:p>
        </w:tc>
      </w:tr>
    </w:tbl>
    <w:p>
      <w:pPr>
        <w:widowControl/>
        <w:shd w:val="clear" w:color="auto" w:fill="FFFFFF"/>
        <w:spacing w:line="320" w:lineRule="exact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注：预留本县少数民族考生录用计划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个</w:t>
      </w:r>
    </w:p>
    <w:p>
      <w:pPr>
        <w:spacing w:line="20" w:lineRule="exact"/>
        <w:rPr>
          <w:szCs w:val="21"/>
        </w:rPr>
      </w:pPr>
    </w:p>
    <w:p>
      <w:pPr>
        <w:spacing w:line="20" w:lineRule="exact"/>
        <w:rPr>
          <w:szCs w:val="21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134" w:right="1814" w:bottom="777" w:left="1814" w:header="851" w:footer="992" w:gutter="0"/>
          <w:cols w:space="720" w:num="1"/>
          <w:formProt w:val="0"/>
          <w:docGrid w:type="linesAndChars" w:linePitch="312" w:charSpace="0"/>
        </w:sectPr>
      </w:pPr>
    </w:p>
    <w:tbl>
      <w:tblPr>
        <w:tblStyle w:val="12"/>
        <w:tblW w:w="1056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3"/>
        <w:gridCol w:w="1962"/>
        <w:gridCol w:w="739"/>
        <w:gridCol w:w="71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0565" w:type="dxa"/>
            <w:gridSpan w:val="4"/>
            <w:vAlign w:val="center"/>
          </w:tcPr>
          <w:tbl>
            <w:tblPr>
              <w:tblStyle w:val="12"/>
              <w:tblW w:w="10535" w:type="dxa"/>
              <w:jc w:val="center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26"/>
              <w:gridCol w:w="1893"/>
              <w:gridCol w:w="567"/>
              <w:gridCol w:w="7549"/>
            </w:tblGrid>
            <w:tr>
              <w:tblPrEx>
                <w:tblLayout w:type="fixed"/>
              </w:tblPrEx>
              <w:trPr>
                <w:trHeight w:val="241" w:hRule="atLeast"/>
                <w:jc w:val="center"/>
              </w:trPr>
              <w:tc>
                <w:tcPr>
                  <w:tcW w:w="105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eastAsia="黑体"/>
                      <w:sz w:val="32"/>
                      <w:szCs w:val="32"/>
                    </w:rPr>
                  </w:pPr>
                  <w:r>
                    <w:rPr>
                      <w:rFonts w:hint="eastAsia" w:hAnsi="黑体" w:eastAsia="黑体"/>
                      <w:sz w:val="32"/>
                      <w:szCs w:val="32"/>
                    </w:rPr>
                    <w:t>附件</w:t>
                  </w:r>
                  <w:r>
                    <w:rPr>
                      <w:rFonts w:eastAsia="黑体"/>
                      <w:sz w:val="32"/>
                      <w:szCs w:val="32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89" w:hRule="atLeast"/>
                <w:jc w:val="center"/>
              </w:trPr>
              <w:tc>
                <w:tcPr>
                  <w:tcW w:w="105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eastAsia="方正小标宋简体"/>
                      <w:sz w:val="44"/>
                      <w:szCs w:val="44"/>
                    </w:rPr>
                  </w:pPr>
                  <w:r>
                    <w:rPr>
                      <w:rFonts w:eastAsia="方正小标宋简体"/>
                      <w:sz w:val="44"/>
                      <w:szCs w:val="44"/>
                    </w:rPr>
                    <w:t>2017</w:t>
                  </w:r>
                  <w:r>
                    <w:rPr>
                      <w:rFonts w:hint="eastAsia" w:eastAsia="方正小标宋简体"/>
                      <w:sz w:val="44"/>
                      <w:szCs w:val="44"/>
                    </w:rPr>
                    <w:t>年桃江县卫计系统公开考聘卫生专业技术</w:t>
                  </w:r>
                </w:p>
                <w:p>
                  <w:pPr>
                    <w:spacing w:line="500" w:lineRule="exact"/>
                    <w:jc w:val="center"/>
                    <w:rPr>
                      <w:rFonts w:eastAsia="方正小标宋简体"/>
                      <w:sz w:val="44"/>
                      <w:szCs w:val="44"/>
                    </w:rPr>
                  </w:pPr>
                  <w:r>
                    <w:rPr>
                      <w:rFonts w:hint="eastAsia" w:eastAsia="方正小标宋简体"/>
                      <w:sz w:val="44"/>
                      <w:szCs w:val="44"/>
                    </w:rPr>
                    <w:t>人员学历、专业等要求（县级或县城卫计单位）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52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职位类别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条</w:t>
                  </w:r>
                  <w:r>
                    <w:t xml:space="preserve">           </w:t>
                  </w:r>
                  <w:r>
                    <w:rPr>
                      <w:rFonts w:hint="eastAsia"/>
                    </w:rPr>
                    <w:t>件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6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内科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全日制本科及以上学历，临床医学、内科学专业或本科及以上学历，临床医学、内科学专业，取得临床执业助理医师及以上资格。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6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儿科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全日制本科及以上学历，临床医学、儿科学专业或本科及以上学历，临床医学、儿科学专业，取得临床执业医师资格。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7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外科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全日制本科及以上学历，临床医学、外科学专业或本科及以上学历，临床医学、外科学专业，取得临床执业助理医师及以上资格。适合男性。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5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眼耳鼻喉科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全日制本科及以上学历，临床医学、眼科学、耳鼻喉科学专业。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8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妇保院妇产科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全日制本科及以上学历，临床医学、妇产科学专业或本科及以上学历，临床医学、妇产科学专业，取得临床执业医师资格，在二级及以上医院从事妇产科工作两年以上。适合女性。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1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三医院妇产科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全日制本科及以上学历，临床医学、妇产科学专业或本科及以上学历，临床医学、妇产科学专业，取得临床执业助理医师及以上资格。适合女性。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5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骨科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全日制本科及以上学历，临床医学专业或本科及以上学历，临床医学专业，取得临床执业医师资格。适合男性。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1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精神科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全日制本科及以上学历，临床医学、精神医学、精神病与精神卫生学专业或本科及以上学历，临床医学、精神医学、精神病与精神卫生学专业，取得临床执业助理医师及以上资格。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7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放射科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全日制本科及以上学历，临床医学、医学影像学、放射医学专业或本科及以上学历，临床医学、医学影像学、放射医学专业，取得临床执业助理医师及以上资格。适合男性。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8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麻醉科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全日制本科及以上学历，临床医学、麻醉学专业或本科及以上学历，临床医学、麻醉学专业，取得临床执业助理医师及以上资格。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5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B</w:t>
                  </w:r>
                  <w:r>
                    <w:rPr>
                      <w:rFonts w:hint="eastAsia"/>
                    </w:rPr>
                    <w:t>超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全日制本科及以上学历，医学影像学、临床医学、影像医学与核医学专业或本科及以上学历，医学影像学、临床医学、影像医学与核医学专业，取得临床执业助理医师及以上资格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56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卫生应急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全日制本科及以上学历，公共卫生与预防医学类、临床医学专业，适合男性。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54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中西医结合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全日制本科及以上学历，中西医结合临床医学专业，取得执业医师资格。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6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中医肿瘤科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全日制本科及以上学历，中医学、中医内科学专业。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药学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本科及以上学历，药学、药剂学专业。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64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针灸推拿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全日制本科及以上学历，针灸推拿学专业，适合男性。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医学检验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全日制本科及以上学历，医学检验技术专业。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卫生检验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全日制本科及以上学历，卫生检验与检疫技术专业。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病理科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全日制本科及以上学历，病理学与病理生理学、临床医学专业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17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护理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本科及以上学历，护理、助产专业，取得护士执业资格。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7" w:hRule="atLeast"/>
                <w:jc w:val="center"/>
              </w:trPr>
              <w:tc>
                <w:tcPr>
                  <w:tcW w:w="526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1893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助产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single" w:color="000001" w:sz="4" w:space="0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本科及以上学历，助产专业，取得护士执业资格。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95" w:hRule="atLeast"/>
                <w:jc w:val="center"/>
              </w:trPr>
              <w:tc>
                <w:tcPr>
                  <w:tcW w:w="2419" w:type="dxa"/>
                  <w:gridSpan w:val="2"/>
                  <w:tcBorders>
                    <w:top w:val="single" w:color="000001" w:sz="4" w:space="0"/>
                    <w:left w:val="single" w:color="000001" w:sz="4" w:space="0"/>
                    <w:bottom w:val="nil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合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计</w:t>
                  </w:r>
                </w:p>
              </w:tc>
              <w:tc>
                <w:tcPr>
                  <w:tcW w:w="567" w:type="dxa"/>
                  <w:tcBorders>
                    <w:top w:val="single" w:color="000001" w:sz="4" w:space="0"/>
                    <w:left w:val="single" w:color="000001" w:sz="4" w:space="0"/>
                    <w:bottom w:val="nil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t>38</w:t>
                  </w:r>
                </w:p>
              </w:tc>
              <w:tc>
                <w:tcPr>
                  <w:tcW w:w="7549" w:type="dxa"/>
                  <w:tcBorders>
                    <w:top w:val="single" w:color="000001" w:sz="4" w:space="0"/>
                    <w:left w:val="single" w:color="000001" w:sz="4" w:space="0"/>
                    <w:bottom w:val="nil"/>
                    <w:right w:val="single" w:color="000001" w:sz="4" w:space="0"/>
                  </w:tcBorders>
                  <w:tcMar>
                    <w:left w:w="1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以上全日制是全日制普通高等学校的简称，已取得执业（助理）医师资格者，要求所注册的专业与报考职位相符。</w:t>
                  </w:r>
                </w:p>
              </w:tc>
            </w:tr>
          </w:tbl>
          <w:p>
            <w:pPr>
              <w:widowControl/>
              <w:shd w:val="clear" w:color="auto" w:fill="FFFFFF"/>
              <w:spacing w:line="20" w:lineRule="exact"/>
            </w:pPr>
          </w:p>
          <w:p>
            <w:pPr>
              <w:rPr>
                <w:rFonts w:eastAsia="黑体"/>
                <w:sz w:val="32"/>
                <w:szCs w:val="32"/>
              </w:rPr>
            </w:pPr>
            <w:r>
              <w:rPr>
                <w:rFonts w:hint="eastAsia" w:hAnsi="黑体" w:eastAsia="黑体"/>
                <w:sz w:val="32"/>
                <w:szCs w:val="32"/>
              </w:rPr>
              <w:t>附件</w:t>
            </w:r>
            <w:r>
              <w:rPr>
                <w:rFonts w:eastAsia="黑体"/>
                <w:sz w:val="32"/>
                <w:szCs w:val="32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56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方正小标宋简体"/>
                <w:sz w:val="44"/>
                <w:szCs w:val="44"/>
              </w:rPr>
              <w:t>2017</w:t>
            </w:r>
            <w:r>
              <w:rPr>
                <w:rFonts w:hint="eastAsia" w:eastAsia="方正小标宋简体"/>
                <w:sz w:val="44"/>
                <w:szCs w:val="44"/>
              </w:rPr>
              <w:t>年桃江县卫计系统公开考聘卫生专业技术</w:t>
            </w:r>
          </w:p>
          <w:p>
            <w:pPr>
              <w:spacing w:line="500" w:lineRule="exact"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hint="eastAsia" w:eastAsia="方正小标宋简体"/>
                <w:sz w:val="44"/>
                <w:szCs w:val="44"/>
              </w:rPr>
              <w:t>人员学历、专业等要求（乡镇卫生院）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70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职位类别</w:t>
            </w:r>
          </w:p>
        </w:tc>
        <w:tc>
          <w:tcPr>
            <w:tcW w:w="7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1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条</w:t>
            </w:r>
            <w:r>
              <w:t xml:space="preserve">           </w:t>
            </w:r>
            <w:r>
              <w:rPr>
                <w:rFonts w:hint="eastAsia"/>
              </w:rPr>
              <w:t>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70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19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内科</w:t>
            </w:r>
          </w:p>
        </w:tc>
        <w:tc>
          <w:tcPr>
            <w:tcW w:w="7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71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r>
              <w:rPr>
                <w:rFonts w:hint="eastAsia"/>
              </w:rPr>
              <w:t>大专及以上学历，临床医学、内科学专业或取得临床执业助理医师及以上资格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70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19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外科</w:t>
            </w:r>
          </w:p>
        </w:tc>
        <w:tc>
          <w:tcPr>
            <w:tcW w:w="7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71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r>
              <w:rPr>
                <w:rFonts w:hint="eastAsia"/>
              </w:rPr>
              <w:t>大专及以上学历，临床医学、外科学专业，取得临床执业助理医师及以上资格，适合男性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70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19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妇产科</w:t>
            </w:r>
          </w:p>
        </w:tc>
        <w:tc>
          <w:tcPr>
            <w:tcW w:w="7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1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r>
              <w:rPr>
                <w:rFonts w:hint="eastAsia"/>
              </w:rPr>
              <w:t>大专及以上学历，临床医学、妇产科学专业或取得临床执业助理医师及以上资格，适合女性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70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19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妇幼或妇科</w:t>
            </w:r>
          </w:p>
        </w:tc>
        <w:tc>
          <w:tcPr>
            <w:tcW w:w="7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71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r>
              <w:rPr>
                <w:rFonts w:hint="eastAsia"/>
              </w:rPr>
              <w:t>大专及以上学历，临床医学、妇产科学、妇幼保健医学、少儿保健与妇幼保健学专业或取得临床执业助理医师及以上资格，适合女性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70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19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放射科</w:t>
            </w:r>
          </w:p>
        </w:tc>
        <w:tc>
          <w:tcPr>
            <w:tcW w:w="7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71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r>
              <w:rPr>
                <w:rFonts w:hint="eastAsia"/>
              </w:rPr>
              <w:t>大专及以上学历，临床医学、医学影像学、放射医学专业或取得临床执业助理医师及以上资格，适合男性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70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19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麻醉科</w:t>
            </w:r>
          </w:p>
        </w:tc>
        <w:tc>
          <w:tcPr>
            <w:tcW w:w="7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71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r>
              <w:rPr>
                <w:rFonts w:hint="eastAsia"/>
              </w:rPr>
              <w:t>大专及以上学历，临床医学、麻醉学专业或取得临床执业助理医师及以上资格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70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tcW w:w="19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B</w:t>
            </w:r>
            <w:r>
              <w:rPr>
                <w:rFonts w:hint="eastAsia"/>
              </w:rPr>
              <w:t>超</w:t>
            </w:r>
          </w:p>
        </w:tc>
        <w:tc>
          <w:tcPr>
            <w:tcW w:w="7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71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r>
              <w:rPr>
                <w:rFonts w:hint="eastAsia"/>
              </w:rPr>
              <w:t>大专及以上学历，医学影像学、临床医学、影像医学与核医学专业或取得临床执业助理医师及以上资格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70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19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中医内科</w:t>
            </w:r>
          </w:p>
        </w:tc>
        <w:tc>
          <w:tcPr>
            <w:tcW w:w="7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71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r>
              <w:rPr>
                <w:rFonts w:hint="eastAsia"/>
              </w:rPr>
              <w:t>大专及以上学历，中医学、中医内科学专业，取得中医执业助理医师及以上资格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70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19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药学</w:t>
            </w:r>
          </w:p>
        </w:tc>
        <w:tc>
          <w:tcPr>
            <w:tcW w:w="7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1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r>
              <w:rPr>
                <w:rFonts w:hint="eastAsia"/>
              </w:rPr>
              <w:t>大专及以上学历，药学、药剂学专业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70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19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中药</w:t>
            </w:r>
          </w:p>
        </w:tc>
        <w:tc>
          <w:tcPr>
            <w:tcW w:w="7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1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r>
              <w:rPr>
                <w:rFonts w:hint="eastAsia"/>
              </w:rPr>
              <w:t>大专及以上学历，中药学专业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70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19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针灸推拿</w:t>
            </w:r>
          </w:p>
        </w:tc>
        <w:tc>
          <w:tcPr>
            <w:tcW w:w="7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1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r>
              <w:rPr>
                <w:rFonts w:hint="eastAsia"/>
              </w:rPr>
              <w:t>大专及以上学历，中医学、中医内科学或针灸推拿学专业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70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196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护理</w:t>
            </w:r>
          </w:p>
        </w:tc>
        <w:tc>
          <w:tcPr>
            <w:tcW w:w="7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71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r>
              <w:rPr>
                <w:rFonts w:hint="eastAsia"/>
              </w:rPr>
              <w:t>护理、助产专业，取得护士执业资格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266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</w:t>
            </w:r>
            <w:r>
              <w:t xml:space="preserve">     </w:t>
            </w:r>
            <w:r>
              <w:rPr>
                <w:rFonts w:hint="eastAsia"/>
              </w:rPr>
              <w:t>计</w:t>
            </w:r>
          </w:p>
        </w:tc>
        <w:tc>
          <w:tcPr>
            <w:tcW w:w="7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pPr>
              <w:jc w:val="center"/>
            </w:pPr>
            <w:r>
              <w:t>52</w:t>
            </w:r>
          </w:p>
        </w:tc>
        <w:tc>
          <w:tcPr>
            <w:tcW w:w="71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" w:type="dxa"/>
            </w:tcMar>
            <w:vAlign w:val="center"/>
          </w:tcPr>
          <w:p>
            <w:r>
              <w:rPr>
                <w:rFonts w:hint="eastAsia"/>
              </w:rPr>
              <w:t>以上所要求学历均为全日制普通高校学历，已取得执业（助理）医师资格者，要求所注册的专业与报考职位相符。</w:t>
            </w:r>
          </w:p>
        </w:tc>
      </w:tr>
    </w:tbl>
    <w:p>
      <w:pPr>
        <w:widowControl/>
        <w:shd w:val="clear" w:color="auto" w:fill="FFFFFF"/>
        <w:spacing w:line="20" w:lineRule="exact"/>
      </w:pPr>
    </w:p>
    <w:sectPr>
      <w:headerReference r:id="rId6" w:type="first"/>
      <w:pgSz w:w="11906" w:h="16838"/>
      <w:pgMar w:top="1814" w:right="777" w:bottom="1814" w:left="1134" w:header="851" w:footer="992" w:gutter="0"/>
      <w:cols w:space="720" w:num="1"/>
      <w:formProt w:val="0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sz w:val="28"/>
        <w:szCs w:val="28"/>
      </w:rPr>
    </w:pPr>
    <w:r>
      <w:rPr>
        <w:rStyle w:val="11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1</w:t>
    </w:r>
    <w:r>
      <w:rPr>
        <w:rStyle w:val="11"/>
        <w:sz w:val="28"/>
        <w:szCs w:val="28"/>
      </w:rPr>
      <w:fldChar w:fldCharType="end"/>
    </w:r>
    <w:r>
      <w:rPr>
        <w:rStyle w:val="11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sz w:val="28"/>
        <w:szCs w:val="28"/>
      </w:rPr>
    </w:pPr>
    <w:r>
      <w:rPr>
        <w:rStyle w:val="11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4</w:t>
    </w:r>
    <w:r>
      <w:rPr>
        <w:rStyle w:val="11"/>
        <w:sz w:val="28"/>
        <w:szCs w:val="28"/>
      </w:rPr>
      <w:fldChar w:fldCharType="end"/>
    </w:r>
    <w:r>
      <w:rPr>
        <w:rStyle w:val="11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982" w:wrap="around" w:vAnchor="text" w:hAnchor="page" w:x="9775" w:y="37"/>
      <w:rPr>
        <w:rStyle w:val="11"/>
        <w:sz w:val="28"/>
        <w:szCs w:val="28"/>
      </w:rPr>
    </w:pPr>
    <w:r>
      <w:rPr>
        <w:rStyle w:val="11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2</w:t>
    </w:r>
    <w:r>
      <w:rPr>
        <w:rStyle w:val="11"/>
        <w:sz w:val="28"/>
        <w:szCs w:val="28"/>
      </w:rPr>
      <w:fldChar w:fldCharType="end"/>
    </w:r>
    <w:r>
      <w:rPr>
        <w:rStyle w:val="11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B2"/>
    <w:rsid w:val="0007130E"/>
    <w:rsid w:val="000A2081"/>
    <w:rsid w:val="000B447B"/>
    <w:rsid w:val="000D1718"/>
    <w:rsid w:val="0011503C"/>
    <w:rsid w:val="00130878"/>
    <w:rsid w:val="00134708"/>
    <w:rsid w:val="00162CB2"/>
    <w:rsid w:val="001860F6"/>
    <w:rsid w:val="001912B8"/>
    <w:rsid w:val="001A26AB"/>
    <w:rsid w:val="001B47A8"/>
    <w:rsid w:val="001C7398"/>
    <w:rsid w:val="001F1EAF"/>
    <w:rsid w:val="001F6400"/>
    <w:rsid w:val="00202114"/>
    <w:rsid w:val="00205689"/>
    <w:rsid w:val="002518CB"/>
    <w:rsid w:val="002B21EC"/>
    <w:rsid w:val="00351A0D"/>
    <w:rsid w:val="00362F4B"/>
    <w:rsid w:val="00373C24"/>
    <w:rsid w:val="00382170"/>
    <w:rsid w:val="00393B89"/>
    <w:rsid w:val="003B130A"/>
    <w:rsid w:val="003C5740"/>
    <w:rsid w:val="003E1058"/>
    <w:rsid w:val="003E1CC3"/>
    <w:rsid w:val="003E3C50"/>
    <w:rsid w:val="00412688"/>
    <w:rsid w:val="00426897"/>
    <w:rsid w:val="00431240"/>
    <w:rsid w:val="00464FBF"/>
    <w:rsid w:val="004E6265"/>
    <w:rsid w:val="004F7A6C"/>
    <w:rsid w:val="00545E4E"/>
    <w:rsid w:val="00551203"/>
    <w:rsid w:val="00555EB1"/>
    <w:rsid w:val="00590280"/>
    <w:rsid w:val="00616F01"/>
    <w:rsid w:val="00622EA2"/>
    <w:rsid w:val="00624EB2"/>
    <w:rsid w:val="00655956"/>
    <w:rsid w:val="00663262"/>
    <w:rsid w:val="00696C7D"/>
    <w:rsid w:val="006D3E03"/>
    <w:rsid w:val="006E168F"/>
    <w:rsid w:val="0071104D"/>
    <w:rsid w:val="00712076"/>
    <w:rsid w:val="00722D4B"/>
    <w:rsid w:val="00746EBC"/>
    <w:rsid w:val="00777FBE"/>
    <w:rsid w:val="00782C32"/>
    <w:rsid w:val="00783624"/>
    <w:rsid w:val="007C3B36"/>
    <w:rsid w:val="007C5B30"/>
    <w:rsid w:val="0084307E"/>
    <w:rsid w:val="00896B3C"/>
    <w:rsid w:val="008970B9"/>
    <w:rsid w:val="008B0295"/>
    <w:rsid w:val="008B0B20"/>
    <w:rsid w:val="009512BA"/>
    <w:rsid w:val="009B239C"/>
    <w:rsid w:val="009C5FD3"/>
    <w:rsid w:val="00A62B9F"/>
    <w:rsid w:val="00A63F76"/>
    <w:rsid w:val="00A779A4"/>
    <w:rsid w:val="00A91739"/>
    <w:rsid w:val="00AC6F6F"/>
    <w:rsid w:val="00AD32CE"/>
    <w:rsid w:val="00AD3410"/>
    <w:rsid w:val="00B36396"/>
    <w:rsid w:val="00B63F47"/>
    <w:rsid w:val="00B96F2B"/>
    <w:rsid w:val="00C213A8"/>
    <w:rsid w:val="00CC1D60"/>
    <w:rsid w:val="00CC2AF5"/>
    <w:rsid w:val="00D1308A"/>
    <w:rsid w:val="00D15108"/>
    <w:rsid w:val="00D67F3E"/>
    <w:rsid w:val="00D75928"/>
    <w:rsid w:val="00DA1356"/>
    <w:rsid w:val="00DA3731"/>
    <w:rsid w:val="00DB45E8"/>
    <w:rsid w:val="00DE0898"/>
    <w:rsid w:val="00E47DAA"/>
    <w:rsid w:val="00E97194"/>
    <w:rsid w:val="00EB244E"/>
    <w:rsid w:val="00EF7F3C"/>
    <w:rsid w:val="00F078FB"/>
    <w:rsid w:val="00F22DE5"/>
    <w:rsid w:val="00F27961"/>
    <w:rsid w:val="00F315C5"/>
    <w:rsid w:val="00FD102E"/>
    <w:rsid w:val="00FD12AE"/>
    <w:rsid w:val="00FE5884"/>
    <w:rsid w:val="0895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  <w:sz w:val="24"/>
    </w:rPr>
  </w:style>
  <w:style w:type="paragraph" w:styleId="3">
    <w:name w:val="Body Text"/>
    <w:basedOn w:val="1"/>
    <w:link w:val="19"/>
    <w:uiPriority w:val="99"/>
    <w:pPr>
      <w:spacing w:after="140" w:line="288" w:lineRule="auto"/>
    </w:pPr>
  </w:style>
  <w:style w:type="paragraph" w:styleId="4">
    <w:name w:val="Date"/>
    <w:basedOn w:val="1"/>
    <w:next w:val="1"/>
    <w:link w:val="21"/>
    <w:uiPriority w:val="99"/>
    <w:pPr>
      <w:ind w:left="2500"/>
    </w:pPr>
  </w:style>
  <w:style w:type="paragraph" w:styleId="5">
    <w:name w:val="Balloon Text"/>
    <w:basedOn w:val="1"/>
    <w:link w:val="22"/>
    <w:uiPriority w:val="99"/>
    <w:rPr>
      <w:sz w:val="18"/>
      <w:szCs w:val="18"/>
    </w:rPr>
  </w:style>
  <w:style w:type="paragraph" w:styleId="6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qFormat/>
    <w:uiPriority w:val="99"/>
    <w:pPr>
      <w:pBdr>
        <w:bottom w:val="single" w:color="00000A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"/>
    <w:basedOn w:val="3"/>
    <w:uiPriority w:val="99"/>
    <w:rPr>
      <w:rFonts w:cs="Mangal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customStyle="1" w:styleId="13">
    <w:name w:val="Internet 链接"/>
    <w:basedOn w:val="9"/>
    <w:qFormat/>
    <w:uiPriority w:val="99"/>
    <w:rPr>
      <w:rFonts w:cs="Times New Roman"/>
      <w:color w:val="0000FF"/>
      <w:u w:val="single"/>
    </w:rPr>
  </w:style>
  <w:style w:type="character" w:customStyle="1" w:styleId="14">
    <w:name w:val="日期 Char"/>
    <w:basedOn w:val="9"/>
    <w:semiHidden/>
    <w:qFormat/>
    <w:locked/>
    <w:uiPriority w:val="99"/>
    <w:rPr>
      <w:rFonts w:cs="Times New Roman"/>
      <w:sz w:val="24"/>
      <w:szCs w:val="24"/>
    </w:rPr>
  </w:style>
  <w:style w:type="character" w:customStyle="1" w:styleId="15">
    <w:name w:val="批注框文本 Char"/>
    <w:basedOn w:val="9"/>
    <w:semiHidden/>
    <w:qFormat/>
    <w:locked/>
    <w:uiPriority w:val="99"/>
    <w:rPr>
      <w:rFonts w:cs="Times New Roman"/>
      <w:sz w:val="2"/>
    </w:rPr>
  </w:style>
  <w:style w:type="character" w:customStyle="1" w:styleId="16">
    <w:name w:val="页脚 Char"/>
    <w:basedOn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9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标题样式"/>
    <w:basedOn w:val="1"/>
    <w:next w:val="3"/>
    <w:qFormat/>
    <w:uiPriority w:val="99"/>
    <w:pPr>
      <w:keepNext/>
      <w:spacing w:before="240" w:after="120"/>
    </w:pPr>
    <w:rPr>
      <w:rFonts w:ascii="Arial" w:hAnsi="Arial" w:eastAsia="微软雅黑" w:cs="Mangal"/>
      <w:sz w:val="28"/>
      <w:szCs w:val="28"/>
    </w:rPr>
  </w:style>
  <w:style w:type="character" w:customStyle="1" w:styleId="19">
    <w:name w:val="正文文本 Char"/>
    <w:basedOn w:val="9"/>
    <w:link w:val="3"/>
    <w:semiHidden/>
    <w:locked/>
    <w:uiPriority w:val="99"/>
    <w:rPr>
      <w:rFonts w:cs="Times New Roman"/>
      <w:kern w:val="0"/>
      <w:sz w:val="24"/>
      <w:szCs w:val="24"/>
    </w:rPr>
  </w:style>
  <w:style w:type="paragraph" w:customStyle="1" w:styleId="20">
    <w:name w:val="索引"/>
    <w:basedOn w:val="1"/>
    <w:uiPriority w:val="99"/>
    <w:pPr>
      <w:suppressLineNumbers/>
    </w:pPr>
    <w:rPr>
      <w:rFonts w:cs="Mangal"/>
    </w:rPr>
  </w:style>
  <w:style w:type="character" w:customStyle="1" w:styleId="21">
    <w:name w:val="日期 Char1"/>
    <w:basedOn w:val="9"/>
    <w:link w:val="4"/>
    <w:semiHidden/>
    <w:locked/>
    <w:uiPriority w:val="99"/>
    <w:rPr>
      <w:rFonts w:cs="Times New Roman"/>
      <w:kern w:val="0"/>
      <w:sz w:val="24"/>
      <w:szCs w:val="24"/>
    </w:rPr>
  </w:style>
  <w:style w:type="character" w:customStyle="1" w:styleId="22">
    <w:name w:val="批注框文本 Char1"/>
    <w:basedOn w:val="9"/>
    <w:link w:val="5"/>
    <w:semiHidden/>
    <w:locked/>
    <w:uiPriority w:val="99"/>
    <w:rPr>
      <w:rFonts w:cs="Times New Roman"/>
      <w:kern w:val="0"/>
      <w:sz w:val="2"/>
    </w:rPr>
  </w:style>
  <w:style w:type="character" w:customStyle="1" w:styleId="23">
    <w:name w:val="页脚 Char1"/>
    <w:basedOn w:val="9"/>
    <w:link w:val="6"/>
    <w:semiHidden/>
    <w:locked/>
    <w:uiPriority w:val="99"/>
    <w:rPr>
      <w:rFonts w:cs="Times New Roman"/>
      <w:kern w:val="0"/>
      <w:sz w:val="18"/>
      <w:szCs w:val="18"/>
    </w:rPr>
  </w:style>
  <w:style w:type="character" w:customStyle="1" w:styleId="24">
    <w:name w:val="页眉 Char1"/>
    <w:basedOn w:val="9"/>
    <w:link w:val="7"/>
    <w:semiHidden/>
    <w:locked/>
    <w:uiPriority w:val="99"/>
    <w:rPr>
      <w:rFonts w:cs="Times New Roman"/>
      <w:kern w:val="0"/>
      <w:sz w:val="18"/>
      <w:szCs w:val="18"/>
    </w:rPr>
  </w:style>
  <w:style w:type="paragraph" w:customStyle="1" w:styleId="25">
    <w:name w:val="框架内容"/>
    <w:basedOn w:val="1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456</Words>
  <Characters>2604</Characters>
  <Lines>21</Lines>
  <Paragraphs>6</Paragraphs>
  <TotalTime>0</TotalTime>
  <ScaleCrop>false</ScaleCrop>
  <LinksUpToDate>false</LinksUpToDate>
  <CharactersWithSpaces>3054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2017-09-29T01:24:00Z</dcterms:created>
  <dc:creator>USER</dc:creator>
  <cp:lastModifiedBy>Administrator</cp:lastModifiedBy>
  <cp:lastPrinted>2017-09-29T01:25:00Z</cp:lastPrinted>
  <dcterms:modified xsi:type="dcterms:W3CDTF">2017-10-16T03:42:13Z</dcterms:modified>
  <dc:title>2010年桃江县卫生系统事业单位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CHINA</vt:lpwstr>
  </property>
  <property fmtid="{D5CDD505-2E9C-101B-9397-08002B2CF9AE}" pid="3" name="DocSecurity">
    <vt:i4>0</vt:i4>
  </property>
  <property fmtid="{D5CDD505-2E9C-101B-9397-08002B2CF9AE}" pid="4" name="KSOProductBuildVer">
    <vt:lpwstr>2052-10.1.0.6750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