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5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6"/>
          <w:szCs w:val="36"/>
        </w:rPr>
        <w:t>郑州大学第五附属医院</w:t>
      </w:r>
      <w:r>
        <w:rPr>
          <w:rFonts w:hint="eastAsia" w:ascii="黑体" w:hAnsi="宋体" w:eastAsia="黑体" w:cs="黑体"/>
          <w:sz w:val="36"/>
          <w:szCs w:val="36"/>
        </w:rPr>
        <w:t xml:space="preserve">2017年人才需求计划表              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367"/>
        <w:gridCol w:w="917"/>
        <w:gridCol w:w="994"/>
        <w:gridCol w:w="38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6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3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消化内科学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心血管内科学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733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愿意从事介入/心肺康复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神经内科学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临床神经电生理专业方向,介入方向，有规培证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呼吸内科学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 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内分泌学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有规培证、医师执业证者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肾病风湿科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风湿免疫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血液内科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有证，医师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康复医学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重症医学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有规培证者优先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血管外科学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骨科学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康复中心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普通外科学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胃肠外科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乳腺外科学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限乳腺专业毕业生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神经外科学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从事功能神经外科，掌握神经电生理优先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麻醉科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介入放射学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介入相关专业，缺血性脑血病介入方向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脊柱外科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脊柱外科，微创外科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心外科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独立完成部分先心手术（如房室缺）单瓣置换术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眼科学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耳鼻喉科学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博士不限，硕士临床型优先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口腔科学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正畸专业，口腔外科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妇产科学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皮肤性病学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儿童康复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超声诊断学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有职业证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精神卫生学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检验医学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血栓与止血方向，有专业资质证书的技师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急诊医学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急诊外科1急诊内科2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康复治疗学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PT方向2博OT方向2博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核医学专业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有专业资质证书的医师优先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放射治疗学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伽玛刀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运动人体科学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体院人体科学或运动人体科学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中医针灸推拿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中医院校硕士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卫生管理专业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教育学或其他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注：超声、康复专业、介入、心内、血液、心外、儿科、检验、核医学、中医针灸推拿可适当放宽招聘条件。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DREAMER</cp:lastModifiedBy>
  <dcterms:modified xsi:type="dcterms:W3CDTF">2017-10-30T13:23:19Z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