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9" w:type="dxa"/>
        <w:jc w:val="center"/>
        <w:tblInd w:w="27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731"/>
        <w:gridCol w:w="3119"/>
        <w:gridCol w:w="992"/>
        <w:gridCol w:w="12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99" w:hRule="atLeast"/>
          <w:jc w:val="center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湖西社工委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乙类职业社工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湖东社工委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乙类职业社工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东沙湖社工委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乙类职业社工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法学类、政治学类、社会学类、马克思主义理论类、中国语言文学类、新闻传播学类、公共管理类专业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社管中心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乙类职业社工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法学类、政治学类、社会学类、马克思主义理论类、中国语言文学类、新闻传播学类、公共管理类专业、会计学、财务管理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独墅湖科教创新区社管中心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乙类职业社工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阳澄湖半岛旅游度假区社管中心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乙类职业社工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男女不限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sz w:val="18"/>
          <w:szCs w:val="18"/>
        </w:rPr>
        <w:t>备注：阳澄湖半岛旅游度假区社管中心为外勤岗位，适合男性。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2017-11-21T02:32:59Z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