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微软雅黑" w:hAnsi="微软雅黑" w:eastAsia="微软雅黑" w:cs="微软雅黑"/>
          <w:b w:val="0"/>
          <w:i w:val="0"/>
          <w:caps w:val="0"/>
          <w:color w:val="0061B4"/>
          <w:spacing w:val="0"/>
          <w:sz w:val="27"/>
          <w:szCs w:val="27"/>
        </w:rPr>
      </w:pPr>
      <w:bookmarkStart w:id="0" w:name="_GoBack"/>
      <w:r>
        <w:rPr>
          <w:rFonts w:hint="eastAsia" w:ascii="微软雅黑" w:hAnsi="微软雅黑" w:eastAsia="微软雅黑" w:cs="微软雅黑"/>
          <w:b w:val="0"/>
          <w:i w:val="0"/>
          <w:caps w:val="0"/>
          <w:color w:val="0061B4"/>
          <w:spacing w:val="0"/>
          <w:sz w:val="27"/>
          <w:szCs w:val="27"/>
          <w:shd w:val="clear" w:fill="FFFFFF"/>
        </w:rPr>
        <w:t>2018年</w:t>
      </w:r>
      <w:bookmarkEnd w:id="0"/>
      <w:r>
        <w:rPr>
          <w:rFonts w:hint="eastAsia" w:ascii="微软雅黑" w:hAnsi="微软雅黑" w:eastAsia="微软雅黑" w:cs="微软雅黑"/>
          <w:b w:val="0"/>
          <w:i w:val="0"/>
          <w:caps w:val="0"/>
          <w:color w:val="0061B4"/>
          <w:spacing w:val="0"/>
          <w:sz w:val="27"/>
          <w:szCs w:val="27"/>
          <w:shd w:val="clear" w:fill="FFFFFF"/>
        </w:rPr>
        <w:t>珠海市卫生和计划生育局面向应届毕业生招聘岗位表（考点2）</w:t>
      </w:r>
    </w:p>
    <w:tbl>
      <w:tblPr>
        <w:tblW w:w="15460" w:type="dxa"/>
        <w:tblInd w:w="0" w:type="dxa"/>
        <w:shd w:val="clear"/>
        <w:tblLayout w:type="fixed"/>
        <w:tblCellMar>
          <w:top w:w="0" w:type="dxa"/>
          <w:left w:w="0" w:type="dxa"/>
          <w:bottom w:w="0" w:type="dxa"/>
          <w:right w:w="0" w:type="dxa"/>
        </w:tblCellMar>
      </w:tblPr>
      <w:tblGrid>
        <w:gridCol w:w="630"/>
        <w:gridCol w:w="1132"/>
        <w:gridCol w:w="1132"/>
        <w:gridCol w:w="1039"/>
        <w:gridCol w:w="394"/>
        <w:gridCol w:w="4978"/>
        <w:gridCol w:w="1037"/>
        <w:gridCol w:w="2792"/>
        <w:gridCol w:w="2326"/>
      </w:tblGrid>
      <w:tr>
        <w:tblPrEx>
          <w:tblLayout w:type="fixed"/>
          <w:tblCellMar>
            <w:top w:w="0" w:type="dxa"/>
            <w:left w:w="0" w:type="dxa"/>
            <w:bottom w:w="0" w:type="dxa"/>
            <w:right w:w="0" w:type="dxa"/>
          </w:tblCellMar>
        </w:tblPrEx>
        <w:trPr>
          <w:trHeight w:val="642" w:hRule="atLeast"/>
        </w:trPr>
        <w:tc>
          <w:tcPr>
            <w:tcW w:w="630" w:type="dxa"/>
            <w:vMerge w:val="restart"/>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bdr w:val="none" w:color="auto" w:sz="0" w:space="0"/>
                <w:lang w:val="en-US" w:eastAsia="zh-CN" w:bidi="ar"/>
              </w:rPr>
              <w:t>序号</w:t>
            </w:r>
          </w:p>
        </w:tc>
        <w:tc>
          <w:tcPr>
            <w:tcW w:w="1132" w:type="dxa"/>
            <w:vMerge w:val="restart"/>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bdr w:val="none" w:color="auto" w:sz="0" w:space="0"/>
                <w:lang w:val="en-US" w:eastAsia="zh-CN" w:bidi="ar"/>
              </w:rPr>
              <w:t>招聘  单位</w:t>
            </w:r>
          </w:p>
        </w:tc>
        <w:tc>
          <w:tcPr>
            <w:tcW w:w="1132" w:type="dxa"/>
            <w:vMerge w:val="restart"/>
            <w:tcBorders>
              <w:top w:val="single" w:color="auto" w:sz="4" w:space="0"/>
              <w:left w:val="single" w:color="auto" w:sz="4" w:space="0"/>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bdr w:val="none" w:color="auto" w:sz="0" w:space="0"/>
                <w:lang w:val="en-US" w:eastAsia="zh-CN" w:bidi="ar"/>
              </w:rPr>
              <w:t>岗位  代码</w:t>
            </w:r>
          </w:p>
        </w:tc>
        <w:tc>
          <w:tcPr>
            <w:tcW w:w="1039" w:type="dxa"/>
            <w:vMerge w:val="restart"/>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bdr w:val="none" w:color="auto" w:sz="0" w:space="0"/>
                <w:lang w:val="en-US" w:eastAsia="zh-CN" w:bidi="ar"/>
              </w:rPr>
              <w:t>岗位名称</w:t>
            </w:r>
          </w:p>
        </w:tc>
        <w:tc>
          <w:tcPr>
            <w:tcW w:w="394" w:type="dxa"/>
            <w:vMerge w:val="restart"/>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bdr w:val="none" w:color="auto" w:sz="0" w:space="0"/>
                <w:lang w:val="en-US" w:eastAsia="zh-CN" w:bidi="ar"/>
              </w:rPr>
              <w:t>招聘人数</w:t>
            </w:r>
          </w:p>
        </w:tc>
        <w:tc>
          <w:tcPr>
            <w:tcW w:w="8807" w:type="dxa"/>
            <w:gridSpan w:val="3"/>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bdr w:val="none" w:color="auto" w:sz="0" w:space="0"/>
                <w:lang w:val="en-US" w:eastAsia="zh-CN" w:bidi="ar"/>
              </w:rPr>
              <w:t>资格条件</w:t>
            </w:r>
          </w:p>
        </w:tc>
        <w:tc>
          <w:tcPr>
            <w:tcW w:w="2326" w:type="dxa"/>
            <w:vMerge w:val="restart"/>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660" w:hRule="atLeast"/>
        </w:trPr>
        <w:tc>
          <w:tcPr>
            <w:tcW w:w="630"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22"/>
                <w:szCs w:val="22"/>
                <w:u w:val="none"/>
              </w:rPr>
            </w:pP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22"/>
                <w:szCs w:val="22"/>
                <w:u w:val="none"/>
              </w:rPr>
            </w:pPr>
          </w:p>
        </w:tc>
        <w:tc>
          <w:tcPr>
            <w:tcW w:w="1132" w:type="dxa"/>
            <w:vMerge w:val="continue"/>
            <w:tcBorders>
              <w:top w:val="single" w:color="auto" w:sz="4" w:space="0"/>
              <w:left w:val="single" w:color="auto" w:sz="4" w:space="0"/>
              <w:bottom w:val="nil"/>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22"/>
                <w:szCs w:val="22"/>
                <w:u w:val="none"/>
              </w:rPr>
            </w:pPr>
          </w:p>
        </w:tc>
        <w:tc>
          <w:tcPr>
            <w:tcW w:w="1039"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22"/>
                <w:szCs w:val="22"/>
                <w:u w:val="none"/>
              </w:rPr>
            </w:pPr>
          </w:p>
        </w:tc>
        <w:tc>
          <w:tcPr>
            <w:tcW w:w="394"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22"/>
                <w:szCs w:val="22"/>
                <w:u w:val="none"/>
              </w:rPr>
            </w:pPr>
          </w:p>
        </w:tc>
        <w:tc>
          <w:tcPr>
            <w:tcW w:w="4978" w:type="dxa"/>
            <w:tcBorders>
              <w:top w:val="nil"/>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bdr w:val="none" w:color="auto" w:sz="0" w:space="0"/>
                <w:lang w:val="en-US" w:eastAsia="zh-CN" w:bidi="ar"/>
              </w:rPr>
              <w:t>专业要求</w:t>
            </w:r>
          </w:p>
        </w:tc>
        <w:tc>
          <w:tcPr>
            <w:tcW w:w="1037" w:type="dxa"/>
            <w:tcBorders>
              <w:top w:val="nil"/>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bdr w:val="none" w:color="auto" w:sz="0" w:space="0"/>
                <w:lang w:val="en-US" w:eastAsia="zh-CN" w:bidi="ar"/>
              </w:rPr>
              <w:t>学历学位要求</w:t>
            </w:r>
          </w:p>
        </w:tc>
        <w:tc>
          <w:tcPr>
            <w:tcW w:w="2792" w:type="dxa"/>
            <w:tcBorders>
              <w:top w:val="nil"/>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bdr w:val="none" w:color="auto" w:sz="0" w:space="0"/>
                <w:lang w:val="en-US" w:eastAsia="zh-CN" w:bidi="ar"/>
              </w:rPr>
              <w:t>其他要求</w:t>
            </w:r>
          </w:p>
        </w:tc>
        <w:tc>
          <w:tcPr>
            <w:tcW w:w="2326"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22"/>
                <w:szCs w:val="22"/>
                <w:u w:val="none"/>
              </w:rPr>
            </w:pPr>
          </w:p>
        </w:tc>
      </w:tr>
      <w:tr>
        <w:tblPrEx>
          <w:tblLayout w:type="fixed"/>
          <w:tblCellMar>
            <w:top w:w="0" w:type="dxa"/>
            <w:left w:w="0" w:type="dxa"/>
            <w:bottom w:w="0" w:type="dxa"/>
            <w:right w:w="0" w:type="dxa"/>
          </w:tblCellMar>
        </w:tblPrEx>
        <w:trPr>
          <w:trHeight w:val="82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1132" w:type="dxa"/>
            <w:vMerge w:val="restart"/>
            <w:tcBorders>
              <w:top w:val="nil"/>
              <w:left w:val="single" w:color="auto" w:sz="4" w:space="0"/>
              <w:bottom w:val="nil"/>
              <w:right w:val="nil"/>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珠海市人民医院</w:t>
            </w:r>
          </w:p>
        </w:tc>
        <w:tc>
          <w:tcPr>
            <w:tcW w:w="1132" w:type="dxa"/>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A1</w:t>
            </w:r>
          </w:p>
        </w:tc>
        <w:tc>
          <w:tcPr>
            <w:tcW w:w="1039"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感染科医生</w:t>
            </w:r>
          </w:p>
        </w:tc>
        <w:tc>
          <w:tcPr>
            <w:tcW w:w="394"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978"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内科学A100201、临床医学硕士 A100901</w:t>
            </w:r>
          </w:p>
        </w:tc>
        <w:tc>
          <w:tcPr>
            <w:tcW w:w="1037"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传染病、呼吸、消化等方向，同等条件下具有规培证优先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A2</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内分泌科医生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内科学A100201、临床医学硕士 A100901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内分泌与代谢病方向；同等条件下具有规培证优先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神经内科医生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神经病学A100204</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同等条件下具有规培证优先</w:t>
            </w:r>
          </w:p>
        </w:tc>
      </w:tr>
      <w:tr>
        <w:tblPrEx>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4</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A4</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儿科医生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儿科学A100202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心血管，消化，新生儿方向优先，同等条件下具有规培证优先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5</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A5</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儿科医生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儿科学A100202 、临床医学 B100301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6</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A6</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产科医生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妇产科学A100211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7</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A7</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眼科医生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眼科学A100212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8</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A8</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耳鼻咽喉科医生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耳鼻咽喉科学A100213</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9</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A9</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脊柱骨病科医生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外科学A100210、临床医学硕士 A100901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骨科关节方向，同等条件下具有规培证优先</w:t>
            </w:r>
          </w:p>
        </w:tc>
      </w:tr>
      <w:tr>
        <w:tblPrEx>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10</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A10</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创伤骨科医生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外科学A100210、临床医学硕士 A100901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骨科关节、创伤方向，同等条件下具有规培证优先</w:t>
            </w:r>
          </w:p>
        </w:tc>
      </w:tr>
      <w:tr>
        <w:tblPrEx>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11</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A11</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神经外科医生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外科学A100210、临床医学硕士 A100901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神外方向，同等条件下具有规培证优先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12</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A12</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泌尿外科医生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外科学A100210、临床医学硕士 A100901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泌尿外科方向，同等条件下具有规培证优先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13</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A13</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心胸外科医生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外科学A100210、临床医学硕士 A100901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胸心外方向，同等条件下具有规培证优先</w:t>
            </w:r>
          </w:p>
        </w:tc>
      </w:tr>
      <w:tr>
        <w:tblPrEx>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14</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A14</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乳腺外科医生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外科学A100210、临床医学硕士 A100901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普外乳腺方向，同等条件下具有规培证优先</w:t>
            </w:r>
          </w:p>
        </w:tc>
      </w:tr>
      <w:tr>
        <w:tblPrEx>
          <w:shd w:val="clear"/>
          <w:tblLayout w:type="fixed"/>
          <w:tblCellMar>
            <w:top w:w="0" w:type="dxa"/>
            <w:left w:w="0" w:type="dxa"/>
            <w:bottom w:w="0" w:type="dxa"/>
            <w:right w:w="0" w:type="dxa"/>
          </w:tblCellMar>
        </w:tblPrEx>
        <w:trPr>
          <w:trHeight w:val="675"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15</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A15</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整形烧伤科医生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外科学A100210、临床医学硕士 A100901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烧伤或整形方向，同等条件下具有规培证优先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16</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A16</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普外科医生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外科学A100210、临床医学硕士 A100901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top"/>
          </w:tcPr>
          <w:p>
            <w:pPr>
              <w:keepNext w:val="0"/>
              <w:keepLines w:val="0"/>
              <w:widowControl/>
              <w:suppressLineNumbers w:val="0"/>
              <w:spacing w:line="275" w:lineRule="atLeast"/>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普外方向，同等条件下具有规培证优先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17</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A17</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血液风湿病科</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内科学A100201、临床医学硕士 A100901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top"/>
          </w:tcPr>
          <w:p>
            <w:pPr>
              <w:keepNext w:val="0"/>
              <w:keepLines w:val="0"/>
              <w:widowControl/>
              <w:suppressLineNumbers w:val="0"/>
              <w:spacing w:line="275" w:lineRule="atLeast"/>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血液方向，同等条件下具有规培证优先</w:t>
            </w:r>
          </w:p>
        </w:tc>
      </w:tr>
      <w:tr>
        <w:tblPrEx>
          <w:shd w:val="clear"/>
          <w:tblLayout w:type="fixed"/>
          <w:tblCellMar>
            <w:top w:w="0" w:type="dxa"/>
            <w:left w:w="0" w:type="dxa"/>
            <w:bottom w:w="0" w:type="dxa"/>
            <w:right w:w="0" w:type="dxa"/>
          </w:tblCellMar>
        </w:tblPrEx>
        <w:trPr>
          <w:trHeight w:val="79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18</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A18</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康复医学科住院部</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康复医学与理疗学A100215、针灸推拿学A100512、中医骨伤科学A100508</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78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19</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A19</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口腔科医生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口腔医学A1003、口腔医学硕士 A100902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牙体牙髓，颌面外科，儿童牙科方向，同等条件下具有规培证优先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20</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A20</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中医科医生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中医学A1005、中西医结合A1006</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21</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A21</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介入医学科医生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肿瘤学A100214、影像医学与核医学A100207</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22</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A22</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介入医学科医生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外科学A100210、临床医学硕士 A100901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外科学要求血管外科方向，同等条件下具有规培证优先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23</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A23</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肿瘤科医生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肿瘤学A100214</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24</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A24</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肿瘤科医生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影像医学与核医学A100207</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放疗方向，同等条件下具有规培证优先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25</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A25</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麻醉科医生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麻醉学A100217</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26</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A26</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麻醉科医生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麻醉学A100217、麻醉学B100302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27</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A27</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消化内科医生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内科学A100201、临床医学硕士 A100901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内镜方向，同等条件下具有规培证优先</w:t>
            </w:r>
          </w:p>
        </w:tc>
      </w:tr>
      <w:tr>
        <w:tblPrEx>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28</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A28</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呼吸内科医生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内科学A100201、临床医学硕士 A100901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呼吸方向，同等条件下具有规培证优先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29</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A29</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重症医学科医生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临床医学A1002、临床医学硕士 A100901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30</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A30</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急诊医学部医生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临床医学A1002、临床医学硕士 A100901、急诊医学A100218</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31</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A31</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超声影像科医生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影像医学与核医学A100207</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超声方向，同等条件下具有规培证优先</w:t>
            </w:r>
          </w:p>
        </w:tc>
      </w:tr>
      <w:tr>
        <w:tblPrEx>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32</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A32</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门诊部医生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精神病与精神卫生学A100205</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33</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A33</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护理人员</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护理学A100209、护理硕士 A100904</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本科须为全日制普通高等教育护理专业</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34</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A34</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护理人员</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护理学A100209、护理学B100501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78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35</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A35</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病理医师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病理学与病理生理学A100104、基础医学类B1001、临床医学B100301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36</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A36</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营养科医生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营养与食品卫生学A100403</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37</w:t>
            </w:r>
          </w:p>
        </w:tc>
        <w:tc>
          <w:tcPr>
            <w:tcW w:w="1132" w:type="dxa"/>
            <w:vMerge w:val="continue"/>
            <w:tcBorders>
              <w:top w:val="nil"/>
              <w:left w:val="single" w:color="auto" w:sz="4" w:space="0"/>
              <w:bottom w:val="nil"/>
              <w:right w:val="nil"/>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A37</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基建办工作人员</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土木工程A0814</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9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38</w:t>
            </w:r>
          </w:p>
        </w:tc>
        <w:tc>
          <w:tcPr>
            <w:tcW w:w="1132" w:type="dxa"/>
            <w:vMerge w:val="restart"/>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珠海市妇幼保健院</w:t>
            </w: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B1</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妇产科医生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妇产科学A100211、临床医学A1002（限本研博连读，妇产科学方向）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研究生学历、博士学位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1、本科是全日制医学院校临床医学专业；硕士阶段是全日制医学院校妇产科学专业或本研连读临床医学（妇产科学方向）；2、具执业医师资格证。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9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39</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B2</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妇产科医生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15</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妇产科学A100211、临床医学A1002（限本研连读，妇产科学方向）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1、本科是全日制医学院校临床医学专业；2、具执业医师资格证。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9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40</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B3</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妇产科医生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妇产科学A100211、临床医学B100301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94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41</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B4</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儿科医生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儿科学A100202、临床医学A1002（限本研博连读，儿科方向）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研究生学历、博士学位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1、本科是全日制医学院校临床医学专业；硕士阶段是全日制医学院校儿科专业或本研连读临床医学（儿科方向）；2、具执业医师资格证。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102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42</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B5</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新生儿科医生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儿科学（新生儿方向）A100202、临床医学A1002（限本研博连读，新生儿方向）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研究生学历、博士学位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1、本科是全日制医学院校临床医学专业；硕士阶段是全日制医学院校儿科专业或本研连读临床医学（新生儿方向）；2、具执业医师资格证。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90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43</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B6</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儿科医生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16</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儿科学A100202、临床医学A1002（限本研连读，儿科方向）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1、本科是全日制医学院校临床医学专业；2、具执业医师资格证。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tblLayout w:type="fixed"/>
          <w:tblCellMar>
            <w:top w:w="0" w:type="dxa"/>
            <w:left w:w="0" w:type="dxa"/>
            <w:bottom w:w="0" w:type="dxa"/>
            <w:right w:w="0" w:type="dxa"/>
          </w:tblCellMar>
        </w:tblPrEx>
        <w:trPr>
          <w:trHeight w:val="78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44</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B7</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儿科医生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4</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儿科学A100202、临床医学B100301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94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45</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B8</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麻醉科医生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麻醉学A100217、临床医学A1002（限本研博连读，麻醉方向）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研究生学历、博士学位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1、本科是全日制医学院校麻醉学或临床医学专业；硕士阶段是全日制医学院校麻醉学或本研连读临床医学（麻醉方向）；2、具执业医师资格证。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82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46</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B9</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麻醉科医生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5</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麻醉学A100217、临床医学A1002（限本研连读，麻醉方向）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1、本科是全日制医学院校麻醉学或临床医学专业；2、具执业医师资格证。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82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47</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B10</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麻醉科医生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麻醉学A100217、麻醉学B100302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97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48</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B11</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儿外科医生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儿科学A100202、外科学（儿外方向）A100210、临床医学A1002（限本研博连读，儿外科方向）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研究生学历、博士学位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1、本科是全日制医学院校临床医学专业；硕士阶段是全日制医学院校儿科学或外科学或本研连读临床医学（儿外科方向）；2、具执业医师资格证。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94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49</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B12</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儿外科医生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外科学（儿外方向）A100210、临床医学A1002（限本研连读，儿外科方向）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1、本科是全日制医学院校临床医学专业；2、具执业医师资格证。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108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50</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B13</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乳腺外科医生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外科学A100210、肿瘤学A100214、临床医学A1002（限本研博连读，外科学或肿瘤学方向）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研究生学历、博士学位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1、本科是全日制医学院校临床医学专业；硕士阶段是全日制医学院校外科学、肿瘤学或本研连读临床医学（外科学或肿瘤学方向）；2、具执业医师资格证。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9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51</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B14</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乳腺外科医生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外科学A100210、肿瘤学A100214、临床医学A1002（限本研连读，外科学或肿瘤学方向）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1、本科是全日制医学院校临床医学专业；2、具执业医师资格证。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94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52</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B15</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泌尿外科医生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外科学A100210、肿瘤学A100214、临床医学A1002（限本研连读，外科学方向）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1、本科是全日制医学院校临床医学专业；2、具执业医师资格证。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90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53</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B16</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普外科医生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外科学（普外方向）A100210、临床医学A1002（限本研连读，成人骨外方向）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1、本科是全日制医学院校临床医学专业；2、具执业医师资格证。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84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54</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B17</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骨科医生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外科学（骨外方向）A100210、临床医学A1002（限本研连读，骨外方向）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1、本科是全日制医学院校临床医学专业；2、具执业医师资格证。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55</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B18</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急诊科医生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急诊医学A100218、临床医学A1002（限本研连读）</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1、本科是全日制医学院校临床医学或急诊医学专业；2、具执业医师资格证。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具有规培证同等条件优先</w:t>
            </w:r>
          </w:p>
        </w:tc>
      </w:tr>
      <w:tr>
        <w:tblPrEx>
          <w:shd w:val="clear"/>
          <w:tblLayout w:type="fixed"/>
          <w:tblCellMar>
            <w:top w:w="0" w:type="dxa"/>
            <w:left w:w="0" w:type="dxa"/>
            <w:bottom w:w="0" w:type="dxa"/>
            <w:right w:w="0" w:type="dxa"/>
          </w:tblCellMar>
        </w:tblPrEx>
        <w:trPr>
          <w:trHeight w:val="76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56</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B19</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急诊科医生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临床医学B100301、急诊医学A100218</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76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57</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B20</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内科医生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内科学A100201（消化病、心血管病方向）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1、本科是全日制医学院校临床医学专业；2、具执业医师资格证。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tblLayout w:type="fixed"/>
          <w:tblCellMar>
            <w:top w:w="0" w:type="dxa"/>
            <w:left w:w="0" w:type="dxa"/>
            <w:bottom w:w="0" w:type="dxa"/>
            <w:right w:w="0" w:type="dxa"/>
          </w:tblCellMar>
        </w:tblPrEx>
        <w:trPr>
          <w:trHeight w:val="85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58</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B21</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中医科医生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中西医结合临床A100602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85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59</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B22</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中医科医生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中医妇科学A100509、中医学B100801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12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60</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B23</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推拿科医生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针灸推拿学A100512、中医骨伤科学A100508、康复医学与理疗学A100215、临床医学A1002（限本研连读，康复医学与理疗学方向）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1、本科是全日制医学院校临床医学或中医学或针灸推拿学专业；2、具执业医师资格证。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102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61</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B24</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生殖健康中心医生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妇产科学（生殖方向）A100211、临床医学A1002（限本硕博连读，妇产科生殖方向）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研究生学历、博士学位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1、本科是全日制医学院校临床医学专业；硕士阶段是全日制医学院校妇产科学、或本研连读临床医学（妇产科生殖方向）；2、具执业医师资格证。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62</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B25</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生殖中心检验师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免疫学A100102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本科是全日制医学院校医学检验专业。</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63</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B26</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生殖中心检验师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生物化学与分子生物学A071010</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研究生学历、博士学位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本科是全日制医学院校医学检验专业。</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91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64</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B27</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检验科技师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遗传学A071007、生物化学与分子生物学A071010</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研究生学历、博士学位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1、本科是全日制医学院校医学检验专业；</w:t>
            </w:r>
            <w:r>
              <w:rPr>
                <w:rFonts w:ascii="仿宋_GB2312" w:hAnsi="宋体" w:eastAsia="仿宋_GB2312" w:cs="仿宋_GB2312"/>
                <w:i w:val="0"/>
                <w:color w:val="auto"/>
                <w:kern w:val="0"/>
                <w:sz w:val="18"/>
                <w:szCs w:val="18"/>
                <w:u w:val="none"/>
                <w:bdr w:val="none" w:color="auto" w:sz="0" w:space="0"/>
                <w:lang w:val="en-US" w:eastAsia="zh-CN" w:bidi="ar"/>
              </w:rPr>
              <w:t>2</w:t>
            </w:r>
            <w:r>
              <w:rPr>
                <w:rFonts w:hint="eastAsia" w:ascii="宋体" w:hAnsi="宋体" w:eastAsia="宋体" w:cs="宋体"/>
                <w:i w:val="0"/>
                <w:color w:val="auto"/>
                <w:kern w:val="0"/>
                <w:sz w:val="18"/>
                <w:szCs w:val="18"/>
                <w:u w:val="none"/>
                <w:bdr w:val="none" w:color="auto" w:sz="0" w:space="0"/>
                <w:lang w:val="en-US" w:eastAsia="zh-CN" w:bidi="ar"/>
              </w:rPr>
              <w:t>、硕士阶段研究方向是基因诊断、基因治疗或基因表达调控等。</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有较高科研能力，以第一作者或通信作者发表过SCI论文者优先。</w:t>
            </w:r>
          </w:p>
        </w:tc>
      </w:tr>
      <w:tr>
        <w:tblPrEx>
          <w:tblLayout w:type="fixed"/>
          <w:tblCellMar>
            <w:top w:w="0" w:type="dxa"/>
            <w:left w:w="0" w:type="dxa"/>
            <w:bottom w:w="0" w:type="dxa"/>
            <w:right w:w="0" w:type="dxa"/>
          </w:tblCellMar>
        </w:tblPrEx>
        <w:trPr>
          <w:trHeight w:val="90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65</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B28</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检验科技师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免疫学A100102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1、本科是全日制医学院校医学检验专业；2、取得临床医学检验（技术）专业初级(师)资证。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1、本科和硕士阶段是全日制医学院校毕业；2、英语过大学六级优先。</w:t>
            </w:r>
          </w:p>
        </w:tc>
      </w:tr>
      <w:tr>
        <w:tblPrEx>
          <w:tblLayout w:type="fixed"/>
          <w:tblCellMar>
            <w:top w:w="0" w:type="dxa"/>
            <w:left w:w="0" w:type="dxa"/>
            <w:bottom w:w="0" w:type="dxa"/>
            <w:right w:w="0" w:type="dxa"/>
          </w:tblCellMar>
        </w:tblPrEx>
        <w:trPr>
          <w:trHeight w:val="120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66</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B29</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检验科技师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遗传学A071007</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1、本科是全日制医学院校医学检验专业；2、硕士阶段研究方向是分子诊断或基因诊断或与之密切相关的分子生物学研究领域；3、取得临床医学检验（技术）专业初级(师)资证。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1、本科和硕士阶段是全日制医学院校毕业；2、英语过大学六级优先。</w:t>
            </w:r>
          </w:p>
        </w:tc>
      </w:tr>
      <w:tr>
        <w:tblPrEx>
          <w:shd w:val="clear"/>
          <w:tblLayout w:type="fixed"/>
          <w:tblCellMar>
            <w:top w:w="0" w:type="dxa"/>
            <w:left w:w="0" w:type="dxa"/>
            <w:bottom w:w="0" w:type="dxa"/>
            <w:right w:w="0" w:type="dxa"/>
          </w:tblCellMar>
        </w:tblPrEx>
        <w:trPr>
          <w:trHeight w:val="106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67</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B30</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检验科技师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临床检验诊断学A100208</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1、本科是全日制医学院校医学检验专业；2、硕士阶段研究方向是与分子生物学密切相关的领域；3、取得临床医学检验（技术）专业初级(师)资证。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1、本科和硕士阶段是全日制医学院校毕业；2、英语过大学六级优先。</w:t>
            </w:r>
          </w:p>
        </w:tc>
      </w:tr>
      <w:tr>
        <w:tblPrEx>
          <w:shd w:val="clear"/>
          <w:tblLayout w:type="fixed"/>
          <w:tblCellMar>
            <w:top w:w="0" w:type="dxa"/>
            <w:left w:w="0" w:type="dxa"/>
            <w:bottom w:w="0" w:type="dxa"/>
            <w:right w:w="0" w:type="dxa"/>
          </w:tblCellMar>
        </w:tblPrEx>
        <w:trPr>
          <w:trHeight w:val="91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68</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B31</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放射科医生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影像医学与核医学A100207、临床医学A1002（限本研连读，放射医学方向）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1、本科是全日制医学院校临床医学或放射医学或医学影像学专业；2、具有执业医师资格。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72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69</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B32</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放射科医生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影像医学与核医学A100207（介入方向）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1、本科是全日制医学院校临床医学或放射医学或医学影像学专业；2、具有执业医师资格。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88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70</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B33</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超声科医生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6</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影像医学与核医学A100207、临床医学A1002（限本研连读，影像学方向）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1、本科是全日制医学院校临床医学或医学影像学专业；2、具有执业医师资格。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78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71</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B34</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病理科医生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病理学与病理生理学A100104</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研究生学历、博士学位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1、本科是全日制医学院校临床医学专业；2、具执业医师资格。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tblLayout w:type="fixed"/>
          <w:tblCellMar>
            <w:top w:w="0" w:type="dxa"/>
            <w:left w:w="0" w:type="dxa"/>
            <w:bottom w:w="0" w:type="dxa"/>
            <w:right w:w="0" w:type="dxa"/>
          </w:tblCellMar>
        </w:tblPrEx>
        <w:trPr>
          <w:trHeight w:val="72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72</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B35</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病理科医生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病理学与病理生理学A100104</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1、本科是全日制医学院校临床医学专业；2、具有执业医师资格。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78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73</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B36</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骨髓细胞室技师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临床检验诊断学A100208</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本科是全日制医学院校医学检验专业。</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有骨髓细胞形态、染色体、分子基础相关医学知识优先</w:t>
            </w:r>
          </w:p>
        </w:tc>
      </w:tr>
      <w:tr>
        <w:tblPrEx>
          <w:tblLayout w:type="fixed"/>
          <w:tblCellMar>
            <w:top w:w="0" w:type="dxa"/>
            <w:left w:w="0" w:type="dxa"/>
            <w:bottom w:w="0" w:type="dxa"/>
            <w:right w:w="0" w:type="dxa"/>
          </w:tblCellMar>
        </w:tblPrEx>
        <w:trPr>
          <w:trHeight w:val="108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74</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B37</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儿童心理行为科医生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精神病与精神卫生学A100205、儿科学A100202、临床医学A1002（限本研连读，精神病与精神卫生学方向或儿科学方向）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1、本科是全日制医学院校临床医学或精神医学专业；2、具有执业医师资格。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tblLayout w:type="fixed"/>
          <w:tblCellMar>
            <w:top w:w="0" w:type="dxa"/>
            <w:left w:w="0" w:type="dxa"/>
            <w:bottom w:w="0" w:type="dxa"/>
            <w:right w:w="0" w:type="dxa"/>
          </w:tblCellMar>
        </w:tblPrEx>
        <w:trPr>
          <w:trHeight w:val="73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75</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B38</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儿童心理行为科康复治疗师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康复医学与理疗学A100215、康复治疗学B100405</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103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76</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B39</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儿童神经康复科医生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儿科学A100202、神经病学A100204、临床医学A1002（限本研连读，儿科学方向或神经病学方向）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1、本科是全日制医学院校临床医学或精神医学专业；2、具有执业医师资格。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84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77</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B40</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儿童神经康复科康复治疗师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康复医学与理疗学A100215、康复治疗学B100405、听力与言语康复学B100408</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72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78</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B41</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口腔科医生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口腔临床医学A100302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1、本科是全日制医学院校临床医学或口腔医学专业；2、具执业医师资格。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tblLayout w:type="fixed"/>
          <w:tblCellMar>
            <w:top w:w="0" w:type="dxa"/>
            <w:left w:w="0" w:type="dxa"/>
            <w:bottom w:w="0" w:type="dxa"/>
            <w:right w:w="0" w:type="dxa"/>
          </w:tblCellMar>
        </w:tblPrEx>
        <w:trPr>
          <w:trHeight w:val="82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79</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B42</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营养科医生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营养与食品卫生学A100403</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1、本科是全日制医学院校预防医学或食品卫生与营养学或妇幼保健医学专业；2、具执业医师资格。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80</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B43</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临床护士</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护理学A100209</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81</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B44</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临床护士</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8</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护理学A100209、护理学B100501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82</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B45</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产科助产士</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5</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护理学（助产）A100209、护理学（助产）B100501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67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83</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B46</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药学部科员</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企业管理A120202（财务管理方向）、财务管理B120204</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76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84</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B47</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科教培训部科员</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英语语言文学A050201、英语（科技英语方向）B050201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73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85</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B48</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医患办</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法学A0301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86</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B49</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医患办</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社会学A030301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78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87</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B50</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设备科科员</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管理科学与工程A1201（物流方向）、物流工程B120602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84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88</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B51</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设备科</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生物医学工程A0831、</w:t>
            </w:r>
            <w:r>
              <w:rPr>
                <w:rFonts w:hint="eastAsia" w:ascii="宋体" w:hAnsi="宋体" w:eastAsia="宋体" w:cs="宋体"/>
                <w:i w:val="0"/>
                <w:color w:val="auto"/>
                <w:kern w:val="0"/>
                <w:sz w:val="18"/>
                <w:szCs w:val="18"/>
                <w:u w:val="none"/>
                <w:bdr w:val="none" w:color="auto" w:sz="0" w:space="0"/>
                <w:lang w:val="en-US" w:eastAsia="zh-CN" w:bidi="ar"/>
              </w:rPr>
              <w:br w:type="textWrapping"/>
            </w:r>
            <w:r>
              <w:rPr>
                <w:rFonts w:hint="eastAsia" w:ascii="宋体" w:hAnsi="宋体" w:eastAsia="宋体" w:cs="宋体"/>
                <w:i w:val="0"/>
                <w:color w:val="auto"/>
                <w:kern w:val="0"/>
                <w:sz w:val="18"/>
                <w:szCs w:val="18"/>
                <w:u w:val="none"/>
                <w:bdr w:val="none" w:color="auto" w:sz="0" w:space="0"/>
                <w:lang w:val="en-US" w:eastAsia="zh-CN" w:bidi="ar"/>
              </w:rPr>
              <w:t>机械电子工程A080202、</w:t>
            </w:r>
            <w:r>
              <w:rPr>
                <w:rFonts w:hint="eastAsia" w:ascii="宋体" w:hAnsi="宋体" w:eastAsia="宋体" w:cs="宋体"/>
                <w:i w:val="0"/>
                <w:color w:val="auto"/>
                <w:kern w:val="0"/>
                <w:sz w:val="18"/>
                <w:szCs w:val="18"/>
                <w:u w:val="none"/>
                <w:bdr w:val="none" w:color="auto" w:sz="0" w:space="0"/>
                <w:lang w:val="en-US" w:eastAsia="zh-CN" w:bidi="ar"/>
              </w:rPr>
              <w:br w:type="textWrapping"/>
            </w:r>
            <w:r>
              <w:rPr>
                <w:rFonts w:hint="eastAsia" w:ascii="宋体" w:hAnsi="宋体" w:eastAsia="宋体" w:cs="宋体"/>
                <w:i w:val="0"/>
                <w:color w:val="auto"/>
                <w:kern w:val="0"/>
                <w:sz w:val="18"/>
                <w:szCs w:val="18"/>
                <w:u w:val="none"/>
                <w:bdr w:val="none" w:color="auto" w:sz="0" w:space="0"/>
                <w:lang w:val="en-US" w:eastAsia="zh-CN" w:bidi="ar"/>
              </w:rPr>
              <w:t>电气工程A0808</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78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89</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B52</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财务科</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会计学A120201、金融学A020204</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72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90</w:t>
            </w:r>
          </w:p>
        </w:tc>
        <w:tc>
          <w:tcPr>
            <w:tcW w:w="1132" w:type="dxa"/>
            <w:vMerge w:val="continue"/>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B53</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计算机管理科技术员</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default" w:ascii="仿宋_GB2312"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bdr w:val="none" w:color="auto" w:sz="0" w:space="0"/>
                <w:lang w:val="en-US" w:eastAsia="zh-CN" w:bidi="ar"/>
              </w:rPr>
              <w:t>计算机科学与技术</w:t>
            </w:r>
            <w:r>
              <w:rPr>
                <w:rFonts w:hint="default" w:ascii="Times New Roman" w:hAnsi="Times New Roman" w:eastAsia="仿宋_GB2312" w:cs="Times New Roman"/>
                <w:i w:val="0"/>
                <w:color w:val="auto"/>
                <w:kern w:val="0"/>
                <w:sz w:val="20"/>
                <w:szCs w:val="20"/>
                <w:u w:val="none"/>
                <w:bdr w:val="none" w:color="auto" w:sz="0" w:space="0"/>
                <w:lang w:val="en-US" w:eastAsia="zh-CN" w:bidi="ar"/>
              </w:rPr>
              <w:t>A0812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73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91</w:t>
            </w:r>
          </w:p>
        </w:tc>
        <w:tc>
          <w:tcPr>
            <w:tcW w:w="1132" w:type="dxa"/>
            <w:vMerge w:val="restart"/>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珠海市第二人民医院</w:t>
            </w: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C1</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急诊外科医师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外科学A100210、临床医学硕士A100901（外科方向）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要求专业型或临床型硕士；同等条件下具有规培证优先</w:t>
            </w:r>
          </w:p>
        </w:tc>
      </w:tr>
      <w:tr>
        <w:tblPrEx>
          <w:shd w:val="clear"/>
          <w:tblLayout w:type="fixed"/>
          <w:tblCellMar>
            <w:top w:w="0" w:type="dxa"/>
            <w:left w:w="0" w:type="dxa"/>
            <w:bottom w:w="0" w:type="dxa"/>
            <w:right w:w="0" w:type="dxa"/>
          </w:tblCellMar>
        </w:tblPrEx>
        <w:trPr>
          <w:trHeight w:val="76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92</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C2</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急诊内科医师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急诊医学A100218、内科学A100201、临床医学硕士A100901（急诊医学及内科方向）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同等条件下具有规培证优先；内科学专业呼吸系病、心血管病方向优先</w:t>
            </w:r>
          </w:p>
        </w:tc>
      </w:tr>
      <w:tr>
        <w:tblPrEx>
          <w:tblLayout w:type="fixed"/>
          <w:tblCellMar>
            <w:top w:w="0" w:type="dxa"/>
            <w:left w:w="0" w:type="dxa"/>
            <w:bottom w:w="0" w:type="dxa"/>
            <w:right w:w="0" w:type="dxa"/>
          </w:tblCellMar>
        </w:tblPrEx>
        <w:trPr>
          <w:trHeight w:val="72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93</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C3</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儿科医师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中医儿科学A100510、中西医结合临床(儿科方向）A100602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要求专业型或临床型硕士；同等条件下具有规培证优先</w:t>
            </w:r>
          </w:p>
        </w:tc>
      </w:tr>
      <w:tr>
        <w:tblPrEx>
          <w:shd w:val="clear"/>
          <w:tblLayout w:type="fixed"/>
          <w:tblCellMar>
            <w:top w:w="0" w:type="dxa"/>
            <w:left w:w="0" w:type="dxa"/>
            <w:bottom w:w="0" w:type="dxa"/>
            <w:right w:w="0" w:type="dxa"/>
          </w:tblCellMar>
        </w:tblPrEx>
        <w:trPr>
          <w:trHeight w:val="73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94</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C4</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呼吸内科医师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中西医结合临床A100602（呼吸方向）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要求专业型或临床型硕士；同等条件下具有规培证优先</w:t>
            </w:r>
          </w:p>
        </w:tc>
      </w:tr>
      <w:tr>
        <w:tblPrEx>
          <w:shd w:val="clear"/>
          <w:tblLayout w:type="fixed"/>
          <w:tblCellMar>
            <w:top w:w="0" w:type="dxa"/>
            <w:left w:w="0" w:type="dxa"/>
            <w:bottom w:w="0" w:type="dxa"/>
            <w:right w:w="0" w:type="dxa"/>
          </w:tblCellMar>
        </w:tblPrEx>
        <w:trPr>
          <w:trHeight w:val="79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95</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C5</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泌尿外科医师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外科学A100210（泌尿外科方向）、中医外科学A100507、临床医学硕士A100901（泌尿外科方向）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要求专业型或临床型硕士；同等条件下具有规培证优先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96</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C6</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骨科医师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中医学骨伤科学A100508</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要求专业型或临床型硕士；同等条件下具有规培证优先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97</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C7</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产科医师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妇产科学A100211、临床医学硕士A100901（妇产科方向）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要求专业型或临床型硕士；同等条件下具有规培证优先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98</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C8</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麻醉科医师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麻醉学A100217、临床医学硕士A100901（麻醉方向）</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要求专业型或临床型硕士；同等条件下具有规培证优先</w:t>
            </w:r>
          </w:p>
        </w:tc>
      </w:tr>
      <w:tr>
        <w:tblPrEx>
          <w:shd w:val="clear"/>
          <w:tblLayout w:type="fixed"/>
          <w:tblCellMar>
            <w:top w:w="0" w:type="dxa"/>
            <w:left w:w="0" w:type="dxa"/>
            <w:bottom w:w="0" w:type="dxa"/>
            <w:right w:w="0" w:type="dxa"/>
          </w:tblCellMar>
        </w:tblPrEx>
        <w:trPr>
          <w:trHeight w:val="79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99</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C9</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神经内科医师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神经病学A100204、临床医学硕士A100901（神经病学方向）、中西医结合临床A100602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要求专业型或临床型硕士；同等条件下具有规培证优先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100</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C10</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口腔科医师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口腔医学A1003</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具医师资格证，具有规培证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要求专业型或临床型硕士</w:t>
            </w:r>
          </w:p>
        </w:tc>
      </w:tr>
      <w:tr>
        <w:tblPrEx>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101</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C11</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放射科医师（诊断）</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影像医学与核医学A100207</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102</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C12</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超声诊断科医师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影像医学与核医学A100207</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103</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C13</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病理科医师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病理学与病理生理学A100104</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具医师资格证</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79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104</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C14</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病理科技术员</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临床检验诊断学A100208、医学检验技术B100401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73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105</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C15</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信息科科员</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计算机软件与理论A081202、计算机应用技术A081203</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76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106</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C16</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设备科科员</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生物医学工程A0831、生物医学工程B082701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84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107</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C17</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护士</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25</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护理学A100209、护理硕士A100904、护理学B100501                        </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中医护理方向优先</w:t>
            </w:r>
          </w:p>
        </w:tc>
      </w:tr>
      <w:tr>
        <w:tblPrEx>
          <w:shd w:val="clear"/>
          <w:tblLayout w:type="fixed"/>
          <w:tblCellMar>
            <w:top w:w="0" w:type="dxa"/>
            <w:left w:w="0" w:type="dxa"/>
            <w:bottom w:w="0" w:type="dxa"/>
            <w:right w:w="0" w:type="dxa"/>
          </w:tblCellMar>
        </w:tblPrEx>
        <w:trPr>
          <w:trHeight w:val="138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108</w:t>
            </w: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珠海市疾病预防控制中心</w:t>
            </w: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D1</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公共卫生与</w:t>
            </w:r>
            <w:r>
              <w:rPr>
                <w:rFonts w:hint="eastAsia" w:ascii="宋体" w:hAnsi="宋体" w:eastAsia="宋体" w:cs="宋体"/>
                <w:i w:val="0"/>
                <w:color w:val="auto"/>
                <w:kern w:val="0"/>
                <w:sz w:val="18"/>
                <w:szCs w:val="18"/>
                <w:u w:val="none"/>
                <w:bdr w:val="none" w:color="auto" w:sz="0" w:space="0"/>
                <w:lang w:val="en-US" w:eastAsia="zh-CN" w:bidi="ar"/>
              </w:rPr>
              <w:br w:type="textWrapping"/>
            </w:r>
            <w:r>
              <w:rPr>
                <w:rFonts w:hint="eastAsia" w:ascii="宋体" w:hAnsi="宋体" w:eastAsia="宋体" w:cs="宋体"/>
                <w:i w:val="0"/>
                <w:color w:val="auto"/>
                <w:kern w:val="0"/>
                <w:sz w:val="18"/>
                <w:szCs w:val="18"/>
                <w:u w:val="none"/>
                <w:bdr w:val="none" w:color="auto" w:sz="0" w:space="0"/>
                <w:lang w:val="en-US" w:eastAsia="zh-CN" w:bidi="ar"/>
              </w:rPr>
              <w:t>预防医学</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公共卫生与预防医学A1004、 病原生物学A100103、公共卫生硕士A100903、公共卫生A105300、微生物学A071005、分析化学A070302、生物化学与分子生物学A071010</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9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109</w:t>
            </w:r>
          </w:p>
        </w:tc>
        <w:tc>
          <w:tcPr>
            <w:tcW w:w="1132" w:type="dxa"/>
            <w:vMerge w:val="restart"/>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珠 海 市 卫 生 学 校</w:t>
            </w: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E1</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计算机教师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计算机应用技术A081203、计算机软件与理论A081202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88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110</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E2</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化学教师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无机化学A070301、有机化学A070303            </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85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111</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E3</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检验学教师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临床检验诊断学A100208、医学检验技术B100401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84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112</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E4</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康复学教师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康复医学与理疗学A100215、康复治疗学B100405</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i w:val="0"/>
                <w:color w:val="auto"/>
                <w:sz w:val="18"/>
                <w:szCs w:val="18"/>
                <w:u w:val="single"/>
              </w:rPr>
            </w:pP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64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113</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E5</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护理学教师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护理学A100209                        </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i w:val="0"/>
                <w:color w:val="auto"/>
                <w:sz w:val="18"/>
                <w:szCs w:val="18"/>
                <w:u w:val="single"/>
              </w:rPr>
            </w:pP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72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114</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E6</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解剖教师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人体解剖和组织胚胎学A100101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i w:val="0"/>
                <w:color w:val="auto"/>
                <w:sz w:val="18"/>
                <w:szCs w:val="18"/>
                <w:u w:val="single"/>
              </w:rPr>
            </w:pP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84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115</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E7</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体育教师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体育教育训练学A040303、运动训练B040302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羽毛球专项</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116</w:t>
            </w:r>
          </w:p>
        </w:tc>
        <w:tc>
          <w:tcPr>
            <w:tcW w:w="1132" w:type="dxa"/>
            <w:vMerge w:val="restart"/>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珠海市慢性病防治中心（珠海市第三人民医院）</w:t>
            </w: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F1</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办公室文员</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法学 A0301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100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117</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F2</w:t>
            </w:r>
          </w:p>
        </w:tc>
        <w:tc>
          <w:tcPr>
            <w:tcW w:w="1039" w:type="dxa"/>
            <w:tcBorders>
              <w:top w:val="nil"/>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放射科医生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影像医学与核医学A100207、医学影像学B100303、放射医学B100306、临床医学B100301（影像诊断或放射医学方向） </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70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118</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F3</w:t>
            </w:r>
          </w:p>
        </w:tc>
        <w:tc>
          <w:tcPr>
            <w:tcW w:w="1039"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放射科医生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3</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影像医学与核医学A100207</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nil"/>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具有执业医师资格</w:t>
            </w:r>
          </w:p>
        </w:tc>
        <w:tc>
          <w:tcPr>
            <w:tcW w:w="2326"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84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119</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F4</w:t>
            </w:r>
          </w:p>
        </w:tc>
        <w:tc>
          <w:tcPr>
            <w:tcW w:w="1039"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检验科技师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临床检验诊断学A100208、免疫学A100102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nil"/>
              <w:right w:val="nil"/>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具有临床医学检验技师资格证</w:t>
            </w:r>
          </w:p>
        </w:tc>
        <w:tc>
          <w:tcPr>
            <w:tcW w:w="2326"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要求本科为医学检验专业毕业，研究生专业为医学检验或免疫学</w:t>
            </w:r>
          </w:p>
        </w:tc>
      </w:tr>
      <w:tr>
        <w:tblPrEx>
          <w:tblLayout w:type="fixed"/>
          <w:tblCellMar>
            <w:top w:w="0" w:type="dxa"/>
            <w:left w:w="0" w:type="dxa"/>
            <w:bottom w:w="0" w:type="dxa"/>
            <w:right w:w="0" w:type="dxa"/>
          </w:tblCellMar>
        </w:tblPrEx>
        <w:trPr>
          <w:trHeight w:val="67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120</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F5</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皮肤科医生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外科学（整形方向）A100210</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0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121</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F6</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皮肤科医生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皮肤病与性病学A100206</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研究生学历、博士学位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tblLayout w:type="fixed"/>
          <w:tblCellMar>
            <w:top w:w="0" w:type="dxa"/>
            <w:left w:w="0" w:type="dxa"/>
            <w:bottom w:w="0" w:type="dxa"/>
            <w:right w:w="0" w:type="dxa"/>
          </w:tblCellMar>
        </w:tblPrEx>
        <w:trPr>
          <w:trHeight w:val="70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122</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F7</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药剂科药师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药理学A100706</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nil"/>
              <w:right w:val="nil"/>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default" w:ascii="仿宋_GB2312"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bdr w:val="none" w:color="auto" w:sz="0" w:space="0"/>
                <w:lang w:val="en-US" w:eastAsia="zh-CN" w:bidi="ar"/>
              </w:rPr>
              <w:t>本科要求为临床药学、药学、药物制剂专业之一</w:t>
            </w:r>
          </w:p>
        </w:tc>
        <w:tc>
          <w:tcPr>
            <w:tcW w:w="2326"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76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123</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F8</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预防保健部医生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公共卫生与预防医学A1004</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78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124</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F9</w:t>
            </w:r>
          </w:p>
        </w:tc>
        <w:tc>
          <w:tcPr>
            <w:tcW w:w="10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预防保健部医生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公共卫生与预防医学A1004、社会医学与卫生事业管理A120402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如果是公共卫生与预防医学相关专业要求具有执业医师资格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7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125</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F10</w:t>
            </w:r>
          </w:p>
        </w:tc>
        <w:tc>
          <w:tcPr>
            <w:tcW w:w="1039" w:type="dxa"/>
            <w:tcBorders>
              <w:top w:val="nil"/>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医教部医生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社会医学与卫生事业管理A120402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126</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F11</w:t>
            </w:r>
          </w:p>
        </w:tc>
        <w:tc>
          <w:tcPr>
            <w:tcW w:w="1039"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医教部医生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内科学A100201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tblLayout w:type="fixed"/>
          <w:tblCellMar>
            <w:top w:w="0" w:type="dxa"/>
            <w:left w:w="0" w:type="dxa"/>
            <w:bottom w:w="0" w:type="dxa"/>
            <w:right w:w="0" w:type="dxa"/>
          </w:tblCellMar>
        </w:tblPrEx>
        <w:trPr>
          <w:trHeight w:val="84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127</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F12</w:t>
            </w:r>
          </w:p>
        </w:tc>
        <w:tc>
          <w:tcPr>
            <w:tcW w:w="1039"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精神科康复技师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康复治疗学B100405、康复医学与理疗学A100215</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从事精神患者和慢病患者康复工作</w:t>
            </w:r>
          </w:p>
        </w:tc>
      </w:tr>
      <w:tr>
        <w:tblPrEx>
          <w:shd w:val="clear"/>
          <w:tblLayout w:type="fixed"/>
          <w:tblCellMar>
            <w:top w:w="0" w:type="dxa"/>
            <w:left w:w="0" w:type="dxa"/>
            <w:bottom w:w="0" w:type="dxa"/>
            <w:right w:w="0" w:type="dxa"/>
          </w:tblCellMar>
        </w:tblPrEx>
        <w:trPr>
          <w:trHeight w:val="84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128</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F13</w:t>
            </w:r>
          </w:p>
        </w:tc>
        <w:tc>
          <w:tcPr>
            <w:tcW w:w="1039"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精神科康复技师</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康复医学与理疗学A100215</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从事精神患者和慢病患者康复工作</w:t>
            </w:r>
          </w:p>
        </w:tc>
      </w:tr>
      <w:tr>
        <w:tblPrEx>
          <w:shd w:val="clear"/>
          <w:tblLayout w:type="fixed"/>
          <w:tblCellMar>
            <w:top w:w="0" w:type="dxa"/>
            <w:left w:w="0" w:type="dxa"/>
            <w:bottom w:w="0" w:type="dxa"/>
            <w:right w:w="0" w:type="dxa"/>
          </w:tblCellMar>
        </w:tblPrEx>
        <w:trPr>
          <w:trHeight w:val="73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129</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F14</w:t>
            </w:r>
          </w:p>
        </w:tc>
        <w:tc>
          <w:tcPr>
            <w:tcW w:w="1039"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护理</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5</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护理学A100209、护理学B100501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130</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F15</w:t>
            </w:r>
          </w:p>
        </w:tc>
        <w:tc>
          <w:tcPr>
            <w:tcW w:w="1039"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护理</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护理学A100209</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rHeight w:val="61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131</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F16</w:t>
            </w:r>
          </w:p>
        </w:tc>
        <w:tc>
          <w:tcPr>
            <w:tcW w:w="1039"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普外科</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外科学A100210</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tblLayout w:type="fixed"/>
          <w:tblCellMar>
            <w:top w:w="0" w:type="dxa"/>
            <w:left w:w="0" w:type="dxa"/>
            <w:bottom w:w="0" w:type="dxa"/>
            <w:right w:w="0" w:type="dxa"/>
          </w:tblCellMar>
        </w:tblPrEx>
        <w:trPr>
          <w:trHeight w:val="67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132</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F17</w:t>
            </w:r>
          </w:p>
        </w:tc>
        <w:tc>
          <w:tcPr>
            <w:tcW w:w="1039"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内科医生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内科学（呼吸内科方向）A100201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72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133</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F18</w:t>
            </w:r>
          </w:p>
        </w:tc>
        <w:tc>
          <w:tcPr>
            <w:tcW w:w="1039"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内科医生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内科学（神经内科方向）A100201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tblLayout w:type="fixed"/>
          <w:tblCellMar>
            <w:top w:w="0" w:type="dxa"/>
            <w:left w:w="0" w:type="dxa"/>
            <w:bottom w:w="0" w:type="dxa"/>
            <w:right w:w="0" w:type="dxa"/>
          </w:tblCellMar>
        </w:tblPrEx>
        <w:trPr>
          <w:trHeight w:val="739"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134</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F19</w:t>
            </w:r>
          </w:p>
        </w:tc>
        <w:tc>
          <w:tcPr>
            <w:tcW w:w="1039"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内科医生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内科学（心血管内科方向）A100201</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76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135</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F20</w:t>
            </w:r>
          </w:p>
        </w:tc>
        <w:tc>
          <w:tcPr>
            <w:tcW w:w="1039"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精神科科医生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4</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精神病与精神卫生学A100205</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66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136</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F21</w:t>
            </w:r>
          </w:p>
        </w:tc>
        <w:tc>
          <w:tcPr>
            <w:tcW w:w="1039"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中医医生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中医学 A1005</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72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137</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F22</w:t>
            </w:r>
          </w:p>
        </w:tc>
        <w:tc>
          <w:tcPr>
            <w:tcW w:w="1039"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急诊医生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急诊医学A100218</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72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138</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F23</w:t>
            </w:r>
          </w:p>
        </w:tc>
        <w:tc>
          <w:tcPr>
            <w:tcW w:w="1039"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职业卫生科医生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耳鼻咽喉科学A100213  </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78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139</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F24</w:t>
            </w:r>
          </w:p>
        </w:tc>
        <w:tc>
          <w:tcPr>
            <w:tcW w:w="1039"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职业卫生科医生</w:t>
            </w:r>
          </w:p>
        </w:tc>
        <w:tc>
          <w:tcPr>
            <w:tcW w:w="394"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眼科学A100212</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具有执业医师资格</w:t>
            </w:r>
          </w:p>
        </w:tc>
        <w:tc>
          <w:tcPr>
            <w:tcW w:w="2326"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84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140</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F25</w:t>
            </w:r>
          </w:p>
        </w:tc>
        <w:tc>
          <w:tcPr>
            <w:tcW w:w="1039"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职业卫生科医生</w:t>
            </w:r>
          </w:p>
        </w:tc>
        <w:tc>
          <w:tcPr>
            <w:tcW w:w="394" w:type="dxa"/>
            <w:tcBorders>
              <w:top w:val="nil"/>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影像医学与核医学A100207、医学影像学B100303</w:t>
            </w:r>
          </w:p>
        </w:tc>
        <w:tc>
          <w:tcPr>
            <w:tcW w:w="1037" w:type="dxa"/>
            <w:tcBorders>
              <w:top w:val="nil"/>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本科及以上学历、学士及以上学位</w:t>
            </w:r>
          </w:p>
        </w:tc>
        <w:tc>
          <w:tcPr>
            <w:tcW w:w="2792" w:type="dxa"/>
            <w:tcBorders>
              <w:top w:val="nil"/>
              <w:left w:val="nil"/>
              <w:bottom w:val="nil"/>
              <w:right w:val="nil"/>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同等条件下具有规培证优先</w:t>
            </w:r>
          </w:p>
        </w:tc>
      </w:tr>
      <w:tr>
        <w:tblPrEx>
          <w:shd w:val="clear"/>
          <w:tblLayout w:type="fixed"/>
          <w:tblCellMar>
            <w:top w:w="0" w:type="dxa"/>
            <w:left w:w="0" w:type="dxa"/>
            <w:bottom w:w="0" w:type="dxa"/>
            <w:right w:w="0" w:type="dxa"/>
          </w:tblCellMar>
        </w:tblPrEx>
        <w:trPr>
          <w:trHeight w:val="720"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141</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F26</w:t>
            </w:r>
          </w:p>
        </w:tc>
        <w:tc>
          <w:tcPr>
            <w:tcW w:w="1039"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财务部会计</w:t>
            </w:r>
          </w:p>
        </w:tc>
        <w:tc>
          <w:tcPr>
            <w:tcW w:w="394"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0</w:t>
            </w:r>
          </w:p>
        </w:tc>
        <w:tc>
          <w:tcPr>
            <w:tcW w:w="4978"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会计学A120201</w:t>
            </w:r>
          </w:p>
        </w:tc>
        <w:tc>
          <w:tcPr>
            <w:tcW w:w="1037"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持有会计上岗证    </w:t>
            </w:r>
          </w:p>
        </w:tc>
        <w:tc>
          <w:tcPr>
            <w:tcW w:w="2326" w:type="dxa"/>
            <w:tcBorders>
              <w:top w:val="nil"/>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702" w:hRule="atLeast"/>
        </w:trPr>
        <w:tc>
          <w:tcPr>
            <w:tcW w:w="63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142</w:t>
            </w:r>
          </w:p>
        </w:tc>
        <w:tc>
          <w:tcPr>
            <w:tcW w:w="1132" w:type="dxa"/>
            <w:vMerge w:val="continue"/>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jc w:val="center"/>
              <w:rPr>
                <w:rFonts w:hint="eastAsia" w:ascii="宋体" w:hAnsi="宋体" w:eastAsia="宋体" w:cs="宋体"/>
                <w:b/>
                <w:i w:val="0"/>
                <w:color w:val="auto"/>
                <w:sz w:val="18"/>
                <w:szCs w:val="18"/>
                <w:u w:val="none"/>
              </w:rPr>
            </w:pPr>
          </w:p>
        </w:tc>
        <w:tc>
          <w:tcPr>
            <w:tcW w:w="1132"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F27</w:t>
            </w:r>
          </w:p>
        </w:tc>
        <w:tc>
          <w:tcPr>
            <w:tcW w:w="1039" w:type="dxa"/>
            <w:tcBorders>
              <w:top w:val="nil"/>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总务部工作人员</w:t>
            </w:r>
          </w:p>
        </w:tc>
        <w:tc>
          <w:tcPr>
            <w:tcW w:w="394" w:type="dxa"/>
            <w:tcBorders>
              <w:top w:val="nil"/>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1</w:t>
            </w:r>
          </w:p>
        </w:tc>
        <w:tc>
          <w:tcPr>
            <w:tcW w:w="4978" w:type="dxa"/>
            <w:tcBorders>
              <w:top w:val="nil"/>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结构工程A081402、供热、供燃气、通风及空调工程A081404</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研究生学历、硕士及以上学位</w:t>
            </w:r>
          </w:p>
        </w:tc>
        <w:tc>
          <w:tcPr>
            <w:tcW w:w="2792" w:type="dxa"/>
            <w:tcBorders>
              <w:top w:val="nil"/>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single" w:color="auto" w:sz="4" w:space="0"/>
              <w:left w:val="nil"/>
              <w:bottom w:val="nil"/>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39" w:hRule="atLeast"/>
        </w:trPr>
        <w:tc>
          <w:tcPr>
            <w:tcW w:w="3933" w:type="dxa"/>
            <w:gridSpan w:val="4"/>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合计</w:t>
            </w:r>
          </w:p>
        </w:tc>
        <w:tc>
          <w:tcPr>
            <w:tcW w:w="394"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250</w:t>
            </w:r>
          </w:p>
        </w:tc>
        <w:tc>
          <w:tcPr>
            <w:tcW w:w="4978"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1037"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792"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c>
          <w:tcPr>
            <w:tcW w:w="2326"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spacing w:line="275" w:lineRule="atLeas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62" w:hRule="atLeast"/>
        </w:trPr>
        <w:tc>
          <w:tcPr>
            <w:tcW w:w="630" w:type="dxa"/>
            <w:tcBorders>
              <w:top w:val="nil"/>
              <w:left w:val="single" w:color="auto" w:sz="4" w:space="0"/>
              <w:bottom w:val="nil"/>
              <w:right w:val="nil"/>
            </w:tcBorders>
            <w:shd w:val="clear"/>
            <w:tcMar>
              <w:top w:w="13" w:type="dxa"/>
              <w:left w:w="13" w:type="dxa"/>
              <w:right w:w="13" w:type="dxa"/>
            </w:tcMar>
            <w:vAlign w:val="bottom"/>
          </w:tcPr>
          <w:p>
            <w:pPr>
              <w:keepNext w:val="0"/>
              <w:keepLines w:val="0"/>
              <w:widowControl/>
              <w:suppressLineNumbers w:val="0"/>
              <w:spacing w:line="275" w:lineRule="atLeast"/>
              <w:jc w:val="left"/>
              <w:textAlignment w:val="bottom"/>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bdr w:val="none" w:color="auto" w:sz="0" w:space="0"/>
                <w:lang w:val="en-US" w:eastAsia="zh-CN" w:bidi="ar"/>
              </w:rPr>
              <w:t>备注：</w:t>
            </w:r>
          </w:p>
        </w:tc>
        <w:tc>
          <w:tcPr>
            <w:tcW w:w="14830" w:type="dxa"/>
            <w:gridSpan w:val="8"/>
            <w:tcBorders>
              <w:top w:val="nil"/>
              <w:left w:val="nil"/>
              <w:bottom w:val="nil"/>
              <w:right w:val="single" w:color="000000" w:sz="4" w:space="0"/>
            </w:tcBorders>
            <w:shd w:val="clear"/>
            <w:tcMar>
              <w:top w:w="13" w:type="dxa"/>
              <w:left w:w="13" w:type="dxa"/>
              <w:right w:w="13" w:type="dxa"/>
            </w:tcMar>
            <w:vAlign w:val="bottom"/>
          </w:tcPr>
          <w:p>
            <w:pPr>
              <w:keepNext w:val="0"/>
              <w:keepLines w:val="0"/>
              <w:widowControl/>
              <w:suppressLineNumbers w:val="0"/>
              <w:spacing w:line="275" w:lineRule="atLeast"/>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1.考生应以最高学历报考，须同时持有所学专业学历证书和学位证书,不接受考生辅修的第二专业报考。</w:t>
            </w:r>
          </w:p>
        </w:tc>
      </w:tr>
      <w:tr>
        <w:tblPrEx>
          <w:tblLayout w:type="fixed"/>
          <w:tblCellMar>
            <w:top w:w="0" w:type="dxa"/>
            <w:left w:w="0" w:type="dxa"/>
            <w:bottom w:w="0" w:type="dxa"/>
            <w:right w:w="0" w:type="dxa"/>
          </w:tblCellMar>
        </w:tblPrEx>
        <w:trPr>
          <w:trHeight w:val="540" w:hRule="atLeast"/>
        </w:trPr>
        <w:tc>
          <w:tcPr>
            <w:tcW w:w="630" w:type="dxa"/>
            <w:tcBorders>
              <w:top w:val="nil"/>
              <w:left w:val="single" w:color="auto" w:sz="4" w:space="0"/>
              <w:bottom w:val="nil"/>
              <w:right w:val="nil"/>
            </w:tcBorders>
            <w:shd w:val="clear"/>
            <w:tcMar>
              <w:top w:w="13" w:type="dxa"/>
              <w:left w:w="13" w:type="dxa"/>
              <w:right w:w="13" w:type="dxa"/>
            </w:tcMar>
            <w:vAlign w:val="top"/>
          </w:tcPr>
          <w:p>
            <w:pPr>
              <w:keepNext w:val="0"/>
              <w:keepLines w:val="0"/>
              <w:widowControl/>
              <w:suppressLineNumbers w:val="0"/>
              <w:spacing w:line="275" w:lineRule="atLeast"/>
              <w:jc w:val="left"/>
              <w:textAlignment w:val="top"/>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bdr w:val="none" w:color="auto" w:sz="0" w:space="0"/>
                <w:lang w:val="en-US" w:eastAsia="zh-CN" w:bidi="ar"/>
              </w:rPr>
              <w:t>　</w:t>
            </w:r>
          </w:p>
        </w:tc>
        <w:tc>
          <w:tcPr>
            <w:tcW w:w="14830" w:type="dxa"/>
            <w:gridSpan w:val="8"/>
            <w:tcBorders>
              <w:top w:val="nil"/>
              <w:left w:val="nil"/>
              <w:bottom w:val="nil"/>
              <w:right w:val="single" w:color="000000" w:sz="4" w:space="0"/>
            </w:tcBorders>
            <w:shd w:val="clear"/>
            <w:tcMar>
              <w:top w:w="13" w:type="dxa"/>
              <w:left w:w="13" w:type="dxa"/>
              <w:right w:w="13" w:type="dxa"/>
            </w:tcMar>
            <w:vAlign w:val="bottom"/>
          </w:tcPr>
          <w:p>
            <w:pPr>
              <w:keepNext w:val="0"/>
              <w:keepLines w:val="0"/>
              <w:widowControl/>
              <w:suppressLineNumbers w:val="0"/>
              <w:spacing w:line="275" w:lineRule="atLeast"/>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2.考生所学专业未列入专业目录（没有专业代码）的，可选择专业目录中的相近专业报考，所学专业必修课程须与招聘岗位要求专业的主要课程基本一致，并在资格审核时提供毕业证书（已毕业的）、所学专业课程成绩单（须教务处盖章）、院校出具的课程对比情况说明及专业院校设置专业的依据等材料。</w:t>
            </w:r>
          </w:p>
        </w:tc>
      </w:tr>
      <w:tr>
        <w:tblPrEx>
          <w:tblLayout w:type="fixed"/>
          <w:tblCellMar>
            <w:top w:w="0" w:type="dxa"/>
            <w:left w:w="0" w:type="dxa"/>
            <w:bottom w:w="0" w:type="dxa"/>
            <w:right w:w="0" w:type="dxa"/>
          </w:tblCellMar>
        </w:tblPrEx>
        <w:trPr>
          <w:trHeight w:val="619" w:hRule="atLeast"/>
        </w:trPr>
        <w:tc>
          <w:tcPr>
            <w:tcW w:w="630" w:type="dxa"/>
            <w:tcBorders>
              <w:top w:val="nil"/>
              <w:left w:val="single" w:color="auto" w:sz="4" w:space="0"/>
              <w:bottom w:val="single" w:color="auto" w:sz="4" w:space="0"/>
              <w:right w:val="nil"/>
            </w:tcBorders>
            <w:shd w:val="clear"/>
            <w:tcMar>
              <w:top w:w="13" w:type="dxa"/>
              <w:left w:w="13" w:type="dxa"/>
              <w:right w:w="13" w:type="dxa"/>
            </w:tcMar>
            <w:vAlign w:val="center"/>
          </w:tcPr>
          <w:p>
            <w:pPr>
              <w:keepNext w:val="0"/>
              <w:keepLines w:val="0"/>
              <w:widowControl/>
              <w:suppressLineNumbers w:val="0"/>
              <w:spacing w:line="275" w:lineRule="atLeast"/>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t> </w:t>
            </w:r>
          </w:p>
        </w:tc>
        <w:tc>
          <w:tcPr>
            <w:tcW w:w="14830" w:type="dxa"/>
            <w:gridSpan w:val="8"/>
            <w:tcBorders>
              <w:top w:val="nil"/>
              <w:left w:val="nil"/>
              <w:bottom w:val="single" w:color="auto" w:sz="4" w:space="0"/>
              <w:right w:val="single" w:color="000000" w:sz="4" w:space="0"/>
            </w:tcBorders>
            <w:shd w:val="clear"/>
            <w:tcMar>
              <w:top w:w="13" w:type="dxa"/>
              <w:left w:w="13" w:type="dxa"/>
              <w:right w:w="13" w:type="dxa"/>
            </w:tcMar>
            <w:vAlign w:val="center"/>
          </w:tcPr>
          <w:p>
            <w:pPr>
              <w:keepNext w:val="0"/>
              <w:keepLines w:val="0"/>
              <w:widowControl/>
              <w:suppressLineNumbers w:val="0"/>
              <w:spacing w:line="275" w:lineRule="atLeast"/>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3.岗位备注栏有“同等条件下优先”的，是指考生在考试总成绩相同的条件下优先。</w:t>
            </w:r>
            <w:r>
              <w:rPr>
                <w:rFonts w:hint="eastAsia" w:ascii="宋体" w:hAnsi="宋体" w:eastAsia="宋体" w:cs="宋体"/>
                <w:i w:val="0"/>
                <w:color w:val="auto"/>
                <w:kern w:val="0"/>
                <w:sz w:val="20"/>
                <w:szCs w:val="20"/>
                <w:u w:val="none"/>
                <w:bdr w:val="none" w:color="auto" w:sz="0" w:space="0"/>
                <w:lang w:val="en-US" w:eastAsia="zh-CN" w:bidi="ar"/>
              </w:rPr>
              <w:br w:type="textWrapping"/>
            </w:r>
            <w:r>
              <w:rPr>
                <w:rFonts w:hint="eastAsia" w:ascii="宋体" w:hAnsi="宋体" w:eastAsia="宋体" w:cs="宋体"/>
                <w:i w:val="0"/>
                <w:color w:val="auto"/>
                <w:kern w:val="0"/>
                <w:sz w:val="20"/>
                <w:szCs w:val="20"/>
                <w:u w:val="none"/>
                <w:bdr w:val="none" w:color="auto" w:sz="0" w:space="0"/>
                <w:lang w:val="en-US" w:eastAsia="zh-CN" w:bidi="ar"/>
              </w:rPr>
              <w:t>4.2018年应届毕业生报考不限年龄，其他人员年龄要求40周岁以下（1977年12月1日及以后出生）。</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B77B8"/>
    <w:rsid w:val="35EB77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2017-11-24T03:24:00Z</dcterms:created>
  <dc:creator>ASUS</dc:creator>
  <cp:lastModifiedBy>ASUS</cp:lastModifiedBy>
  <dcterms:modified xsi:type="dcterms:W3CDTF">2017-11-24T03:24:38Z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