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2" w:type="dxa"/>
        <w:tblCellSpacing w:w="7" w:type="dxa"/>
        <w:tblInd w:w="0" w:type="dxa"/>
        <w:shd w:val="clear"/>
        <w:tblLayout w:type="fixed"/>
        <w:tblCellMar>
          <w:top w:w="0" w:type="dxa"/>
          <w:left w:w="0" w:type="dxa"/>
          <w:bottom w:w="0" w:type="dxa"/>
          <w:right w:w="0" w:type="dxa"/>
        </w:tblCellMar>
      </w:tblPr>
      <w:tblGrid>
        <w:gridCol w:w="225"/>
        <w:gridCol w:w="623"/>
        <w:gridCol w:w="698"/>
        <w:gridCol w:w="291"/>
        <w:gridCol w:w="3322"/>
        <w:gridCol w:w="3173"/>
      </w:tblGrid>
      <w:tr>
        <w:tblPrEx>
          <w:shd w:val="clear"/>
          <w:tblLayout w:type="fixed"/>
          <w:tblCellMar>
            <w:top w:w="0" w:type="dxa"/>
            <w:left w:w="0" w:type="dxa"/>
            <w:bottom w:w="0" w:type="dxa"/>
            <w:right w:w="0" w:type="dxa"/>
          </w:tblCellMar>
        </w:tblPrEx>
        <w:trPr>
          <w:tblCellSpacing w:w="7" w:type="dxa"/>
        </w:trPr>
        <w:tc>
          <w:tcPr>
            <w:tcW w:w="8302" w:type="dxa"/>
            <w:gridSpan w:val="6"/>
            <w:shd w:val="clear"/>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2017新筑社区卫生服务中心合同制工作人员招聘岗位需求表</w:t>
            </w:r>
          </w:p>
        </w:tc>
      </w:tr>
      <w:tr>
        <w:tblPrEx>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序号</w:t>
            </w:r>
          </w:p>
        </w:tc>
        <w:tc>
          <w:tcPr>
            <w:tcW w:w="611"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需求科室</w:t>
            </w:r>
          </w:p>
        </w:tc>
        <w:tc>
          <w:tcPr>
            <w:tcW w:w="68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需求</w:t>
            </w:r>
            <w:r>
              <w:rPr>
                <w:rFonts w:hint="eastAsia" w:ascii="微软雅黑" w:hAnsi="微软雅黑" w:eastAsia="微软雅黑" w:cs="微软雅黑"/>
                <w:b/>
                <w:color w:val="555555"/>
                <w:kern w:val="0"/>
                <w:sz w:val="18"/>
                <w:szCs w:val="18"/>
                <w:bdr w:val="none" w:color="auto" w:sz="0" w:space="0"/>
                <w:lang w:val="en-US" w:eastAsia="zh-CN" w:bidi="ar"/>
              </w:rPr>
              <w:br w:type="textWrapping"/>
            </w:r>
            <w:r>
              <w:rPr>
                <w:rFonts w:hint="eastAsia" w:ascii="微软雅黑" w:hAnsi="微软雅黑" w:eastAsia="微软雅黑" w:cs="微软雅黑"/>
                <w:b/>
                <w:color w:val="555555"/>
                <w:kern w:val="0"/>
                <w:sz w:val="18"/>
                <w:szCs w:val="18"/>
                <w:bdr w:val="none" w:color="auto" w:sz="0" w:space="0"/>
                <w:lang w:val="en-US" w:eastAsia="zh-CN" w:bidi="ar"/>
              </w:rPr>
              <w:t>岗位</w:t>
            </w:r>
          </w:p>
        </w:tc>
        <w:tc>
          <w:tcPr>
            <w:tcW w:w="279"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需求人数</w:t>
            </w:r>
          </w:p>
        </w:tc>
        <w:tc>
          <w:tcPr>
            <w:tcW w:w="3310"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岗位职责</w:t>
            </w:r>
          </w:p>
        </w:tc>
        <w:tc>
          <w:tcPr>
            <w:tcW w:w="3152"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555555"/>
                <w:sz w:val="18"/>
                <w:szCs w:val="18"/>
              </w:rPr>
            </w:pPr>
            <w:r>
              <w:rPr>
                <w:rFonts w:hint="eastAsia" w:ascii="微软雅黑" w:hAnsi="微软雅黑" w:eastAsia="微软雅黑" w:cs="微软雅黑"/>
                <w:b/>
                <w:color w:val="555555"/>
                <w:kern w:val="0"/>
                <w:sz w:val="18"/>
                <w:szCs w:val="18"/>
                <w:bdr w:val="none" w:color="auto" w:sz="0" w:space="0"/>
                <w:lang w:val="en-US" w:eastAsia="zh-CN" w:bidi="ar"/>
              </w:rPr>
              <w:t>任职条件</w:t>
            </w:r>
          </w:p>
        </w:tc>
      </w:tr>
      <w:tr>
        <w:tblPrEx>
          <w:shd w:val="clear"/>
          <w:tblLayout w:type="fixed"/>
          <w:tblCellMar>
            <w:top w:w="0" w:type="dxa"/>
            <w:left w:w="0" w:type="dxa"/>
            <w:bottom w:w="0" w:type="dxa"/>
            <w:right w:w="0" w:type="dxa"/>
          </w:tblCellMar>
        </w:tblPrEx>
        <w:trPr>
          <w:tblCellSpacing w:w="7" w:type="dxa"/>
        </w:trPr>
        <w:tc>
          <w:tcPr>
            <w:tcW w:w="204"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611"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公共卫生科（8人）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计划免疫岗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按照规范开展免疫接种，收集完善计划免疫相关资料；制作疫苗采供计划，做好疫苗出入库管理；主动搜索新生儿童并建证建卡，及时接种（补种）疫苗；开展计划免疫接种率报告和异常反应接种报告。</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35岁及以下，大专及以上学历，医学类专业，初级（士）及以上职称，有乡镇卫生院或社区卫生服务中心计划免疫管理工作经验者优先，担任计划免疫科科长2年以上者年龄可放宽至40岁。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妇女保健岗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制定年度妇女保健和计划生育工作计划，开展孕产妇健康管理；开展孕产妇高危筛查；开展婚前、孕前检查健康宣传；对乡村医生进行妇女保健业务指导和考核。</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35岁及以下，大专及以上学历，医学类专业，初级（士）及以上职称，有妇幼专科医院、乡镇卫生院或社区卫生服务中心妇幼保健管理工作经验者优先，中级及以上职称者年龄可放宽至40岁。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结核病管理岗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制定结核病管理年度工作计划，开展结核病病人发现、推荐、管理工作；开展结核病人服药管理工作；对乡村医生进行结核病管理业务指导和考核。</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熟悉传染病管理相关法律法规，有乡镇卫生院或社区卫生服务中心传染病管理1年以上工作经验者优先，有传染病专科医院或疾控中心传染病管理工作经验或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传染病管理岗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制定传染病管理年度工作计划；开展传染病监测、随访、流调、上报工作；对学校、托幼机构、单位进行传染病宣传和防控指导；对乡村医生进行传染病管理业务指导和考核。</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熟悉传染病管理相关法律法规，有乡镇卫生院或社区卫生服务中心传染病管理1年以上工作经验者优先，有传染病专科医院或疾控中心传染病管理工作经验或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中医保健岗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中医体质辨识，运用中医知识对儿童、妇女、老年人、慢性病患者等重点人群进行健康指导；运用中医药理论知识在饮食、起居、情志调摄、食疗药膳、运动锻炼等方面对居民开展养生保健知识宣教等中医药健康教育；指导乡村医生开展中医保健服务，对乡村医生进行中医保健业务指导和考核。</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35岁及以下，大专及以上学历，初级（士）及以上职称，有中医专科医院、乡镇卫生院或社区卫生服务中心中医管理工作经验者优先，中级及以上职称者年龄可放宽至40岁。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精神卫生岗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制定精神卫生管理年度工作计划；对重型精神疾病患者进行搜索、建档、随访、管理；指导家属开展家庭护理；开展精神卫生健康宣传；对乡村医生进行重型精神疾病管理业务指导和考核。</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医学类专业，初级（士）及以上职称，熟悉精神卫生管理相关法律法规，持有“心理咨询师”证书者优先，精神卫生专业毕业或有精神卫生转岗培训合格证或中级及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611" w:type="dxa"/>
            <w:vMerge w:val="restart"/>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全科诊室（8人）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内科（全科）医师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内科（全科）常见病、多发病的临床诊疗；开展门诊35岁以上首诊病人测血压；开展高血压、糖尿病等慢性病人筛查、登记、上报工作；开展门诊慢性病随访、慢性病健康教育指导工作；开展传染病上报工作。</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35岁及以下，大专及以上学历，临床专业或全科专业，熟悉《执业医师法》《医疗事故处理条例》《传染病防治法》等法律法规，有二级及以上医疗机构相关专业工作经验或中级职称者年龄可放宽至40岁。</w:t>
            </w:r>
          </w:p>
        </w:tc>
      </w:tr>
      <w:tr>
        <w:tblPrEx>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外科（全科）医师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外科（全科）常见病、多发病的临床诊疗；开展门诊35岁以上首诊病人测血压；开展高血压、糖尿病等慢性病人筛查、登记、上报工作；开展门诊慢性病随访、慢性病健康教育指导工作；开展传染病上报工作。</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35岁及以下，大专及以上学历，临床专业或全科专业，熟悉《执业医师法》《医疗事故处理条例》《传染病防治法》等法律法规，有二级及以上医疗机构相关专业工作经验或中级职称者年龄可放宽至40岁。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妇科（全科）医师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开展妇科(全科)常见病、多发病的临床诊疗；开展门诊35岁以上首诊病人测血压；开展高血压、糖尿病等慢性病人筛查、登记、上报工作；开展门诊慢性病随访、慢性病健康教育指导工作；开展传染病上报工作。</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35岁及以下，大专及以上学历，临床专业或全科专业，熟悉《执业医师法》《医疗事故处理条例》《传染病防治法》等法律法规，有二级及以上医疗机构相关专业工作经验或中级职称者年龄可放宽至40岁。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vMerge w:val="continue"/>
            <w:shd w:val="clear"/>
            <w:vAlign w:val="center"/>
          </w:tcPr>
          <w:p>
            <w:pPr>
              <w:rPr>
                <w:rFonts w:hint="eastAsia" w:ascii="微软雅黑" w:hAnsi="微软雅黑" w:eastAsia="微软雅黑" w:cs="微软雅黑"/>
                <w:color w:val="555555"/>
                <w:sz w:val="18"/>
                <w:szCs w:val="18"/>
              </w:rPr>
            </w:pPr>
          </w:p>
        </w:tc>
        <w:tc>
          <w:tcPr>
            <w:tcW w:w="611" w:type="dxa"/>
            <w:vMerge w:val="continue"/>
            <w:shd w:val="clear"/>
            <w:vAlign w:val="center"/>
          </w:tcPr>
          <w:p>
            <w:pPr>
              <w:rPr>
                <w:rFonts w:hint="eastAsia" w:ascii="微软雅黑" w:hAnsi="微软雅黑" w:eastAsia="微软雅黑" w:cs="微软雅黑"/>
                <w:color w:val="555555"/>
                <w:sz w:val="18"/>
                <w:szCs w:val="18"/>
              </w:rPr>
            </w:pP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儿科（全科）医师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开展儿科（全科）常见病、多发病的临床诊疗；开展儿童生长发育调查和健康教育宣传，开展传染病上报工作。</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35岁及以下，大专及以上学历，临床专业或全科专业，熟悉《执业医师法》《医疗事故处理条例》《传染病防治法》等法律法规，有二级及以上医疗机构相关专业工作经验或中级职称者年龄可放宽至40岁。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中医科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（3人）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中医内科医师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运用中医知识开展中医适宜技术，重点运用非药物治疗开展诊疗活动；开展中医保健知识宣传，指导医师团队开展中医保健服务，开展传染病上报工作。</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35岁及以下，大专及以上学历，中医或中西医结合或中医针灸推拿专业，熟悉《执业医师法》《医疗事故处理条例》《传染病防治法》等法律法规，有中医医院相关专业工作经验或中级职称者年龄可放宽至40岁。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4</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西药房</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（1人）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西药师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进行西药管理；制定西药药品进购计划，开展药物不良反应监测；开展药物合理应用管理等。</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35岁及以下，大专及以上学历，药学专业，药剂士及以上任职资格，熟悉《药品管理法》，中级职称者年龄可放宽至40岁。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5</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中药房  （1人）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中药师    </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进行中药调剂、管理；制定中药药品进购计划，开展药物不良反应监测等；开展药物合理应用管理等。</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35岁及以下，大专及以上学历，中药学或中医或中西医结合医学专业，中药士及以上任职资格，熟悉《药品管理法》，中级职称者年龄可放宽至40岁。</w:t>
            </w:r>
          </w:p>
        </w:tc>
      </w:tr>
      <w:tr>
        <w:tblPrEx>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6</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影像科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（2人）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影像师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运用影像学专业知识开展临床疾病诊断。</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35岁及以下，大专及以上学历，影像学专业，持有大型医疗设备上岗证或有二级及以上医疗机构工作经验者年龄可放宽至40岁。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7</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检验科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（2人）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检验师</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运用专业知识，科学准确开展临床检验诊断，开展传染病监测、上报工作。</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35岁及以下，大专及以上学历，检验专业，检验士及以上职称，有二级及以上医疗机构2年以上工作经验或中级职称者年龄可放宽至40岁。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8</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护理部（3人）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护理岗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严格按照医嘱开展临床护理，承担健康教育、预防保健工作；进行康复指导；提供卫生咨询服务。</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护理专业，初级（士）及以上职称，熟悉《护士管理条例》和临床护理操作流程，熟练掌握临床急救知识和急救技能，有二级及以上医疗机构护理管理工作经验且具有中级以上职称者年龄可放宽至40岁。</w:t>
            </w:r>
          </w:p>
        </w:tc>
      </w:tr>
      <w:tr>
        <w:tblPrEx>
          <w:shd w:val="clear"/>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9</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财务科</w:t>
            </w:r>
            <w:r>
              <w:rPr>
                <w:rFonts w:hint="eastAsia" w:ascii="微软雅黑" w:hAnsi="微软雅黑" w:eastAsia="微软雅黑" w:cs="微软雅黑"/>
                <w:color w:val="555555"/>
                <w:kern w:val="0"/>
                <w:sz w:val="18"/>
                <w:szCs w:val="18"/>
                <w:bdr w:val="none" w:color="auto" w:sz="0" w:space="0"/>
                <w:lang w:val="en-US" w:eastAsia="zh-CN" w:bidi="ar"/>
              </w:rPr>
              <w:br w:type="textWrapping"/>
            </w:r>
            <w:r>
              <w:rPr>
                <w:rFonts w:hint="eastAsia" w:ascii="微软雅黑" w:hAnsi="微软雅黑" w:eastAsia="微软雅黑" w:cs="微软雅黑"/>
                <w:color w:val="555555"/>
                <w:kern w:val="0"/>
                <w:sz w:val="18"/>
                <w:szCs w:val="18"/>
                <w:bdr w:val="none" w:color="auto" w:sz="0" w:space="0"/>
                <w:lang w:val="en-US" w:eastAsia="zh-CN" w:bidi="ar"/>
              </w:rPr>
              <w:t>（1人）</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会计岗</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1</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制定年度预算；开展内部财务监督；协助开展绩效考核；按照财务制度填制记账凭证；实施票据管理。</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35岁及以下，大专及以上学历，会计专业，熟悉《会计法》《基层医疗机构财务管理办法》，有1年以上医疗机构会计管理工作经验者优先。</w:t>
            </w:r>
          </w:p>
        </w:tc>
      </w:tr>
      <w:tr>
        <w:tblPrEx>
          <w:tblLayout w:type="fixed"/>
          <w:tblCellMar>
            <w:top w:w="0" w:type="dxa"/>
            <w:left w:w="0" w:type="dxa"/>
            <w:bottom w:w="0" w:type="dxa"/>
            <w:right w:w="0" w:type="dxa"/>
          </w:tblCellMar>
        </w:tblPrEx>
        <w:trPr>
          <w:tblCellSpacing w:w="7" w:type="dxa"/>
        </w:trPr>
        <w:tc>
          <w:tcPr>
            <w:tcW w:w="204"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合计</w:t>
            </w:r>
          </w:p>
        </w:tc>
        <w:tc>
          <w:tcPr>
            <w:tcW w:w="611"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c>
          <w:tcPr>
            <w:tcW w:w="686"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c>
          <w:tcPr>
            <w:tcW w:w="279"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29</w:t>
            </w:r>
          </w:p>
        </w:tc>
        <w:tc>
          <w:tcPr>
            <w:tcW w:w="331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c>
          <w:tcPr>
            <w:tcW w:w="3152"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18"/>
                <w:szCs w:val="18"/>
              </w:rPr>
            </w:pPr>
            <w:r>
              <w:rPr>
                <w:rFonts w:hint="eastAsia" w:ascii="微软雅黑" w:hAnsi="微软雅黑" w:eastAsia="微软雅黑" w:cs="微软雅黑"/>
                <w:color w:val="555555"/>
                <w:kern w:val="0"/>
                <w:sz w:val="18"/>
                <w:szCs w:val="1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8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dr w:val="none" w:color="auto" w:sz="0" w:space="0"/>
    </w:rPr>
  </w:style>
  <w:style w:type="character" w:styleId="4">
    <w:name w:val="FollowedHyperlink"/>
    <w:basedOn w:val="2"/>
    <w:uiPriority w:val="0"/>
    <w:rPr>
      <w:color w:val="333333"/>
      <w:u w:val="none"/>
      <w:bdr w:val="none" w:color="auto" w:sz="0" w:space="0"/>
    </w:rPr>
  </w:style>
  <w:style w:type="character" w:styleId="5">
    <w:name w:val="Emphasis"/>
    <w:basedOn w:val="2"/>
    <w:qFormat/>
    <w:uiPriority w:val="0"/>
  </w:style>
  <w:style w:type="character" w:styleId="6">
    <w:name w:val="Hyperlink"/>
    <w:basedOn w:val="2"/>
    <w:uiPriority w:val="0"/>
    <w:rPr>
      <w:color w:val="333333"/>
      <w:u w:val="none"/>
      <w:bdr w:val="none" w:color="auto" w:sz="0" w:space="0"/>
    </w:rPr>
  </w:style>
  <w:style w:type="character" w:customStyle="1" w:styleId="8">
    <w:name w:val="e3"/>
    <w:basedOn w:val="2"/>
    <w:uiPriority w:val="0"/>
  </w:style>
  <w:style w:type="character" w:customStyle="1" w:styleId="9">
    <w:name w:val="e6"/>
    <w:basedOn w:val="2"/>
    <w:uiPriority w:val="0"/>
  </w:style>
  <w:style w:type="character" w:customStyle="1" w:styleId="10">
    <w:name w:val="q6"/>
    <w:basedOn w:val="2"/>
    <w:uiPriority w:val="0"/>
    <w:rPr>
      <w:shd w:val="clear" w:fill="3CB5D4"/>
    </w:rPr>
  </w:style>
  <w:style w:type="character" w:customStyle="1" w:styleId="11">
    <w:name w:val="e1"/>
    <w:basedOn w:val="2"/>
    <w:uiPriority w:val="0"/>
  </w:style>
  <w:style w:type="character" w:customStyle="1" w:styleId="12">
    <w:name w:val="e4"/>
    <w:basedOn w:val="2"/>
    <w:uiPriority w:val="0"/>
  </w:style>
  <w:style w:type="character" w:customStyle="1" w:styleId="13">
    <w:name w:val="e2"/>
    <w:basedOn w:val="2"/>
    <w:uiPriority w:val="0"/>
  </w:style>
  <w:style w:type="character" w:customStyle="1" w:styleId="14">
    <w:name w:val="of"/>
    <w:basedOn w:val="2"/>
    <w:uiPriority w:val="0"/>
  </w:style>
  <w:style w:type="character" w:customStyle="1" w:styleId="15">
    <w:name w:val="e5"/>
    <w:basedOn w:val="2"/>
    <w:uiPriority w:val="0"/>
  </w:style>
  <w:style w:type="character" w:customStyle="1" w:styleId="16">
    <w:name w:val="e7"/>
    <w:basedOn w:val="2"/>
    <w:uiPriority w:val="0"/>
  </w:style>
  <w:style w:type="character" w:customStyle="1" w:styleId="17">
    <w:name w:val="e8"/>
    <w:basedOn w:val="2"/>
    <w:uiPriority w:val="0"/>
  </w:style>
  <w:style w:type="character" w:customStyle="1" w:styleId="18">
    <w:name w:val="q7"/>
    <w:basedOn w:val="2"/>
    <w:uiPriority w:val="0"/>
    <w:rPr>
      <w:shd w:val="clear" w:fill="3CB5D4"/>
    </w:rPr>
  </w:style>
  <w:style w:type="character" w:customStyle="1" w:styleId="19">
    <w:name w:val="red"/>
    <w:basedOn w:val="2"/>
    <w:uiPriority w:val="0"/>
    <w:rPr>
      <w:color w:val="EA0000"/>
    </w:rPr>
  </w:style>
  <w:style w:type="character" w:customStyle="1" w:styleId="20">
    <w:name w:val="c_nobg"/>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KKK</dc:creator>
  <cp:lastModifiedBy>『Soul、冷眸</cp:lastModifiedBy>
  <dcterms:modified xsi:type="dcterms:W3CDTF">2017-12-07T03:12:21Z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