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16" w:lineRule="atLeast"/>
        <w:ind w:lef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  <w:shd w:val="clear" w:fill="DAF3FD"/>
        </w:rPr>
        <w:t>招聘计划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  <w:shd w:val="clear" w:fill="DAF3FD"/>
        </w:rPr>
        <w:br w:type="textWrapping"/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  <w:shd w:val="clear" w:fill="DAF3FD"/>
        </w:rPr>
        <w:t>      1.2018年度浙江大学医学院附属第四医院临床医师招聘计划</w:t>
      </w:r>
    </w:p>
    <w:tbl>
      <w:tblPr>
        <w:tblW w:w="8499" w:type="dxa"/>
        <w:tblInd w:w="113" w:type="dxa"/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2408"/>
        <w:gridCol w:w="3970"/>
      </w:tblGrid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2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博士/硕士研究生</w:t>
            </w:r>
          </w:p>
        </w:tc>
        <w:tc>
          <w:tcPr>
            <w:tcW w:w="3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消化内科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9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临床医学或学科相关专业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（硕士及以上，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博士优先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血液内科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内分泌科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风湿免疫科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呼吸内科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肾病科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精神科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心胸外科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整形外科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泌尿外科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急诊医学科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重症医学科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儿科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眼科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口腔科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全科医学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超声诊断科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1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病理科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ind w:left="0" w:right="0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9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AF3FD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DAF3FD"/>
        <w:spacing w:before="0" w:beforeAutospacing="0" w:after="0" w:afterAutospacing="0" w:line="316" w:lineRule="atLeast"/>
        <w:ind w:lef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17"/>
          <w:szCs w:val="17"/>
          <w:shd w:val="clear" w:fill="DAF3FD"/>
        </w:rPr>
        <w:t> 2. 医技、护理及行政类人员招聘计划</w:t>
      </w:r>
    </w:p>
    <w:tbl>
      <w:tblPr>
        <w:tblW w:w="8111" w:type="dxa"/>
        <w:tblInd w:w="0" w:type="dxa"/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232"/>
        <w:gridCol w:w="1356"/>
        <w:gridCol w:w="1232"/>
        <w:gridCol w:w="2395"/>
      </w:tblGrid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</w:rPr>
              <w:t>岗位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</w:rPr>
              <w:t>硕士及以上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</w:rPr>
              <w:t>本科及以上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</w:rPr>
              <w:t>大专及以上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7"/>
                <w:szCs w:val="17"/>
              </w:rPr>
              <w:t>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检验科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医学检验相关专业 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药剂科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药学相关专业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生殖实验室（实验室技术员）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医学检验、生物类相关专业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内分泌技师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医学类相关专业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精神卫生科技师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心理学或医学相关专业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眼科技师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眼视光、医学、生物医学工程专业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放射科工程师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生物医学工程、网络、计算机相关专业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肾病科（透析工程师）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生物医学工程专业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护理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ascii="Calibri" w:hAnsi="Calibri" w:cs="Calibri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10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护理学专业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医院办公室（综合秘书）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汉语言文学及相关专业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教学管理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基础、预防医学、临床医学与医学技术、药学类专业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技能培训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基础医学类、预防医学类、临床医学与医学技术类专业 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中心实验室（实验研究员）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生物、基础、预防医学、临床医学与医学技术、药学类专业 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医务管理（疾病防控员)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医学类相关专业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病案管理（编码员）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医学类相关专业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院感管理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公共卫生或护理学专业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财务管理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会计学或财务管理专业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设备管理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生物医学工程专业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信息部（软件设计开发）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　</w:t>
            </w:r>
          </w:p>
        </w:tc>
        <w:tc>
          <w:tcPr>
            <w:tcW w:w="2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计算机、软件工程、电子信息、信息管理等相关专业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32978"/>
    <w:rsid w:val="43532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2017-12-11T09:24:00Z</dcterms:created>
  <dc:creator>ASUS</dc:creator>
  <cp:lastModifiedBy>ASUS</cp:lastModifiedBy>
  <dcterms:modified xsi:type="dcterms:W3CDTF">2017-12-11T09:25:19Z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