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10" w:type="dxa"/>
        <w:jc w:val="center"/>
        <w:tblCellSpacing w:w="0" w:type="dxa"/>
        <w:tblInd w:w="33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022"/>
        <w:gridCol w:w="2222"/>
        <w:gridCol w:w="1262"/>
        <w:gridCol w:w="19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护理岗位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全日制大专及以上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护理学专业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具有护士执业证书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收费处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非全日制大专及以上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会计学专业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t>具有会计证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2017-12-27T04:39:54Z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