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7"/>
          <w:szCs w:val="17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7"/>
          <w:szCs w:val="17"/>
          <w:shd w:val="clear" w:fill="FFFFFF"/>
        </w:rPr>
        <w:t>2018年医疗专业技术人才需求汇总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2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3421"/>
        <w:gridCol w:w="1227"/>
        <w:gridCol w:w="654"/>
        <w:gridCol w:w="2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bookmarkStart w:id="0" w:name="RANGE!A1:E35"/>
            <w:bookmarkEnd w:id="0"/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人数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风湿免疫学（西医）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妇科1病区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妇产科学、生殖医学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妇科2病区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耳鼻喉科学、外科学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颌面外科、牙周牙体、儿童牙病等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呼吸病学、重症、肿瘤学、麻醉学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试岗2周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技术岗，试岗2周差额录取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心血管病学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临床医学、血液病学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血液内科实验室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技术岗，试岗2周差额录取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医学影像学、生物医学工程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技术岗，试岗2周差额录取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江南院区内一科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呼吸病学、全科医学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接收调剂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病理技术或相关分子生物学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技师岗，试岗2周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病理学、临床病理学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甲乳外科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普外科学、肿瘤学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神经内科学、康复医学、骨科学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康复治疗技术、推拿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技术岗，试岗2周差额录取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麻醉科二区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临床医学、基础医学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烧伤科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烧伤外科学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小儿外科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小儿外科、泌尿外科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胸心外科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心血管外科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重症及相关专业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临床医学、超声医学、影像专业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放射医学、临床医学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技术岗，试岗2周差额录取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医学检验相关、基础医学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技术岗，试岗2周差额录取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医学检验、检验诊断学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机械制造、电气工程、机电一体化及相关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技术岗，试岗2周差额录取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计算机科学与技术、信息管理、软件等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坝区分院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针灸推拿、医学影像学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有执医优先，试岗2周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7"/>
          <w:szCs w:val="17"/>
          <w:shd w:val="clear" w:fill="FFFFFF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41A0F"/>
    <w:rsid w:val="18D41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2017-12-28T03:50:00Z</dcterms:created>
  <dc:creator>ASUS</dc:creator>
  <cp:lastModifiedBy>ASUS</cp:lastModifiedBy>
  <dcterms:modified xsi:type="dcterms:W3CDTF">2017-12-28T03:51:02Z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