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F4" w:rsidRDefault="00C4028F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附件4：</w:t>
      </w:r>
    </w:p>
    <w:p w:rsidR="00C249F4" w:rsidRDefault="00C402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西平县年事业单位公开招聘工作人员</w:t>
      </w:r>
    </w:p>
    <w:p w:rsidR="00C249F4" w:rsidRDefault="00C4028F">
      <w:pPr>
        <w:spacing w:line="56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专业需求</w:t>
      </w:r>
      <w:r>
        <w:rPr>
          <w:rFonts w:ascii="方正小标宋简体" w:eastAsia="方正小标宋简体" w:hAnsi="方正小标宋简体" w:cs="方正小标宋简体" w:hint="eastAsia"/>
          <w:color w:val="272A30"/>
          <w:spacing w:val="-20"/>
          <w:sz w:val="44"/>
          <w:szCs w:val="44"/>
          <w:lang w:val="zh-CN"/>
        </w:rPr>
        <w:t>类别（参考）</w:t>
      </w:r>
    </w:p>
    <w:p w:rsidR="00C249F4" w:rsidRDefault="00C249F4">
      <w:pPr>
        <w:rPr>
          <w:rFonts w:ascii="仿宋_GB2312" w:eastAsia="仿宋_GB2312"/>
          <w:sz w:val="30"/>
          <w:szCs w:val="30"/>
        </w:rPr>
      </w:pPr>
    </w:p>
    <w:p w:rsidR="00C249F4" w:rsidRDefault="00C4028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一、拟聘用职位的专业要求为下列某专业类别的，报考人员所学专业应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为该专业类别中所涵盖的专业（包括相关相近专业）。</w:t>
      </w:r>
    </w:p>
    <w:p w:rsidR="00C249F4" w:rsidRDefault="00C4028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二、拟聘用职位的专业要求为下列某专业类别中某具体专业的，报考人员所学专业应为该职位要求的专业（包括相关相近专业）。</w:t>
      </w:r>
    </w:p>
    <w:p w:rsidR="00C249F4" w:rsidRDefault="00C4028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三、拟聘用职位的专业要求非下列某专业类别中某具体专业的，报考人员所学专业应为该职位要求的专业（包括相关相近专业）。</w:t>
      </w:r>
    </w:p>
    <w:p w:rsidR="00C249F4" w:rsidRDefault="00C4028F">
      <w:pPr>
        <w:spacing w:line="440" w:lineRule="exact"/>
        <w:ind w:firstLine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四、专业类别</w:t>
      </w:r>
    </w:p>
    <w:p w:rsidR="00C249F4" w:rsidRDefault="00C4028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（一）文秘类：汉语言文学、文秘、对外汉语、中国语言文化、应用语言学、新闻学、哲学、逻辑学、伦理学、马克思主义理论、社会学、政治学、历史学。</w:t>
      </w:r>
    </w:p>
    <w:p w:rsidR="00C249F4" w:rsidRDefault="00C4028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（二）法律类：法律、法学、经济法、国际法、国际经济法、商法。</w:t>
      </w:r>
    </w:p>
    <w:p w:rsidR="00C249F4" w:rsidRDefault="00C4028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（三）财会金融类：财务管理、会计学、金融、证券、审计学、投资学、财政学、税务、税收、统计学、银行学、保险。</w:t>
      </w:r>
    </w:p>
    <w:p w:rsidR="00C249F4" w:rsidRDefault="00C4028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（四）经济类：经济学、经济管理、国民经济管理、宏观经济管理、国际经济管理、国际经济与贸易、工业经济、农业经济、贸易经济、劳动经济、金融学、企业管理、工商管理、市场营销。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计算机类：计算机应用、计算机科学与技术、计算机信息、计算机器件及设备、软件工程、网络工程、电子信息科学与技术、电子信息工程、信息资源管理、信息管理与信息系统、信息安全与管理、软件技术、信息技术、信息安全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（六）行政管理类：行政管理、公共管理、人事管理、劳资管理、人力资源管理。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（七）英语类：英语、英语教育、应用英语、商务英语。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（八）电子通信类：电子、电子工程、电子科学与技术、电子信息科学、电子信息工程、微电子技术、光电子技术科学、无线电、通信、通信工程。 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（九）机械类：机械制造、机械设计、机械设计制造及其自动化、设备工程、过程装备及控制工程、工业设计、机电设备、机电一体化。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（十）医学类：医学、基础医学、临床医学、预防医学、中医学、中西医临床医学、康复治疗学、医学技术。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十一）药学类：药学、药物分析、药物化学、药理学、临床药学、中药学、中药药理学、药物制剂、制药工程、药品检验、应用药学、化学制药技术、现代中药技术、中药资源与开发、化工与制药、药品质量检测技术。 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（十二）贸易类：贸易、国际贸易、国际经济与贸易、工业外贸、国际商务。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（十三）土建类：建筑学、建筑设计、建筑装饰、土木工程、建筑环境与设备、城市规划、给水排水工程、工民建。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（十四）交通运输类：交通运输、交通工程、交通设备信息工程、交通设备与控制、公路运输、铁道运输、民航运输、船舶运输。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（十五）材料类：材料科学、材料物理、材料化学、材料工程技术、冶金工程、金属材料工程、无机非金属材料工程、高分子材料与工程、复合材料与工程。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（十六）新闻出版类：新闻学、广播电视新闻学、编辑出版学、出版信息管理。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（十七）教育类：教育学、学前教育、小学教育、人文教育、科学教育、教育技术学、教育管理。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（十八）生物类：生物科学、应用生物科学、生物技术、生物工程、生物信息学、生物信息技术。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（十九）地矿类：采矿工程、石油工程、矿物加工工程、勘查技术与工程、资源勘查工程、地质工程与技术、矿业工程。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（二十）水利类：水利水电工程、水文与水资源工程、水务工程。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（二十一）环保类：环境工程、环境科学、环境监测、环境保护、环境规划与管理。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（二十二）农学类：农学、农业、农副产品加工、畜牧、园艺学、植物保护、农业资源与环境。 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（二十三）林学类：林学、森林资源保护、林业工程、林业技术。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（二十四）食品类：食品科学与工程、食品质量与安全、制糖工程、粮食工程、油脂工程、食品卫生与检验、粮油储藏、农产品贮运与加工、水产品贮运与加工、冷冻冷藏工程。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（二十五）化学类：化学、应用化学、化学工程与工艺。</w:t>
      </w:r>
    </w:p>
    <w:p w:rsidR="00C249F4" w:rsidRDefault="00C4028F">
      <w:pPr>
        <w:spacing w:line="440" w:lineRule="exact"/>
        <w:ind w:firstLine="63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（二十六）</w:t>
      </w:r>
      <w:r>
        <w:rPr>
          <w:rFonts w:ascii="仿宋" w:eastAsia="仿宋" w:hAnsi="仿宋" w:cs="仿宋" w:hint="eastAsia"/>
          <w:kern w:val="2"/>
          <w:sz w:val="32"/>
          <w:szCs w:val="32"/>
        </w:rPr>
        <w:t>医疗器械类：医疗器械、生物医学工程、医学工程技术、医用电子仪器、医学影像。</w:t>
      </w:r>
    </w:p>
    <w:p w:rsidR="00C249F4" w:rsidRDefault="00C4028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（二十七）纤维纺织类：纺织工程、丝绸工程、针织工程、纺织材料与纺织品设计、棉花加工与检验、服装、染整工程。</w:t>
      </w:r>
    </w:p>
    <w:p w:rsidR="00C249F4" w:rsidRDefault="00C4028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（二十八）监所管理类：监狱学、监所管理、狱内侦查。</w:t>
      </w:r>
    </w:p>
    <w:p w:rsidR="00C249F4" w:rsidRDefault="00C4028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十九）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禁毒。</w:t>
      </w:r>
    </w:p>
    <w:p w:rsidR="002E2172" w:rsidRDefault="002E2172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2E2172" w:rsidSect="00C249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92" w:rsidRDefault="00C25A92" w:rsidP="00C249F4">
      <w:r>
        <w:separator/>
      </w:r>
    </w:p>
  </w:endnote>
  <w:endnote w:type="continuationSeparator" w:id="1">
    <w:p w:rsidR="00C25A92" w:rsidRDefault="00C25A92" w:rsidP="00C2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4" w:rsidRDefault="003E31C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249F4" w:rsidRDefault="003E31C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4028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5563A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92" w:rsidRDefault="00C25A92" w:rsidP="00C249F4">
      <w:r>
        <w:separator/>
      </w:r>
    </w:p>
  </w:footnote>
  <w:footnote w:type="continuationSeparator" w:id="1">
    <w:p w:rsidR="00C25A92" w:rsidRDefault="00C25A92" w:rsidP="00C24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4D1"/>
    <w:rsid w:val="00105C21"/>
    <w:rsid w:val="002E2172"/>
    <w:rsid w:val="003E31C9"/>
    <w:rsid w:val="0045563A"/>
    <w:rsid w:val="008D2E7E"/>
    <w:rsid w:val="00C249F4"/>
    <w:rsid w:val="00C25A92"/>
    <w:rsid w:val="00C4028F"/>
    <w:rsid w:val="00E474D1"/>
    <w:rsid w:val="179E7299"/>
    <w:rsid w:val="28036587"/>
    <w:rsid w:val="28B95643"/>
    <w:rsid w:val="42867CC7"/>
    <w:rsid w:val="65DF2A88"/>
    <w:rsid w:val="7DB3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4"/>
    <w:pPr>
      <w:widowControl w:val="0"/>
      <w:jc w:val="both"/>
    </w:pPr>
    <w:rPr>
      <w:rFonts w:ascii="宋体" w:eastAsia="宋体" w:hAnsi="宋体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C249F4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uiPriority w:val="99"/>
    <w:unhideWhenUsed/>
    <w:qFormat/>
    <w:rsid w:val="00C249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1573</Characters>
  <Application>Microsoft Office Word</Application>
  <DocSecurity>0</DocSecurity>
  <Lines>13</Lines>
  <Paragraphs>3</Paragraphs>
  <ScaleCrop>false</ScaleCrop>
  <Company>shendu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2017-10-30T07:59:00Z</dcterms:created>
  <dcterms:modified xsi:type="dcterms:W3CDTF">2018-01-03T09:56:00Z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