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8" w:afterLines="50" w:line="500" w:lineRule="exact"/>
        <w:rPr>
          <w:rFonts w:ascii="黑体" w:hAnsi="黑体" w:eastAsia="黑体" w:cs="黑体"/>
          <w:sz w:val="32"/>
          <w:szCs w:val="32"/>
        </w:rPr>
      </w:pPr>
      <w:r>
        <w:rPr>
          <w:rFonts w:hint="eastAsia" w:ascii="黑体" w:hAnsi="黑体" w:eastAsia="黑体" w:cs="黑体"/>
          <w:sz w:val="32"/>
          <w:szCs w:val="32"/>
        </w:rPr>
        <w:t>附件1</w:t>
      </w:r>
    </w:p>
    <w:p>
      <w:pPr>
        <w:spacing w:after="158" w:afterLines="50" w:line="5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kern w:val="2"/>
          <w:sz w:val="44"/>
          <w:szCs w:val="44"/>
          <w:lang w:val="en-US" w:eastAsia="zh-CN" w:bidi="ar-SA"/>
        </w:rPr>
        <w:t>庐陵新区管委会2018年面向社会公开招聘编外合同制工作人员岗位表</w:t>
      </w:r>
    </w:p>
    <w:bookmarkEnd w:id="0"/>
    <w:tbl>
      <w:tblPr>
        <w:tblStyle w:val="6"/>
        <w:tblW w:w="14265" w:type="dxa"/>
        <w:jc w:val="center"/>
        <w:tblInd w:w="-1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668"/>
        <w:gridCol w:w="996"/>
        <w:gridCol w:w="1728"/>
        <w:gridCol w:w="1296"/>
        <w:gridCol w:w="1512"/>
        <w:gridCol w:w="4116"/>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929"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招聘单位名称</w:t>
            </w:r>
          </w:p>
        </w:tc>
        <w:tc>
          <w:tcPr>
            <w:tcW w:w="1668"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职位名称</w:t>
            </w:r>
          </w:p>
        </w:tc>
        <w:tc>
          <w:tcPr>
            <w:tcW w:w="996"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人数</w:t>
            </w:r>
          </w:p>
        </w:tc>
        <w:tc>
          <w:tcPr>
            <w:tcW w:w="8652" w:type="dxa"/>
            <w:gridSpan w:val="4"/>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资格条件</w:t>
            </w:r>
          </w:p>
        </w:tc>
        <w:tc>
          <w:tcPr>
            <w:tcW w:w="1020" w:type="dxa"/>
            <w:vMerge w:val="restart"/>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岗位</w:t>
            </w:r>
          </w:p>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1929" w:type="dxa"/>
            <w:vMerge w:val="continue"/>
            <w:vAlign w:val="center"/>
          </w:tcPr>
          <w:p>
            <w:pPr>
              <w:jc w:val="center"/>
              <w:rPr>
                <w:rFonts w:ascii="Times New Roman" w:hAnsi="Times New Roman" w:eastAsia="仿宋_GB2312" w:cs="Times New Roman"/>
                <w:b/>
                <w:bCs/>
                <w:sz w:val="24"/>
              </w:rPr>
            </w:pPr>
          </w:p>
        </w:tc>
        <w:tc>
          <w:tcPr>
            <w:tcW w:w="1668" w:type="dxa"/>
            <w:vMerge w:val="continue"/>
            <w:vAlign w:val="center"/>
          </w:tcPr>
          <w:p>
            <w:pPr>
              <w:jc w:val="center"/>
              <w:rPr>
                <w:rFonts w:ascii="Times New Roman" w:hAnsi="Times New Roman" w:eastAsia="仿宋_GB2312" w:cs="Times New Roman"/>
                <w:b/>
                <w:bCs/>
                <w:sz w:val="24"/>
              </w:rPr>
            </w:pPr>
          </w:p>
        </w:tc>
        <w:tc>
          <w:tcPr>
            <w:tcW w:w="996" w:type="dxa"/>
            <w:vMerge w:val="continue"/>
            <w:vAlign w:val="center"/>
          </w:tcPr>
          <w:p>
            <w:pPr>
              <w:jc w:val="center"/>
              <w:rPr>
                <w:rFonts w:ascii="Times New Roman" w:hAnsi="Times New Roman" w:eastAsia="仿宋_GB2312" w:cs="Times New Roman"/>
                <w:b/>
                <w:bCs/>
                <w:sz w:val="24"/>
              </w:rPr>
            </w:pPr>
          </w:p>
        </w:tc>
        <w:tc>
          <w:tcPr>
            <w:tcW w:w="1728"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专业</w:t>
            </w:r>
          </w:p>
        </w:tc>
        <w:tc>
          <w:tcPr>
            <w:tcW w:w="1296"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学历</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1512"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年龄</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（周岁）</w:t>
            </w:r>
          </w:p>
        </w:tc>
        <w:tc>
          <w:tcPr>
            <w:tcW w:w="4116"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其他条件</w:t>
            </w:r>
          </w:p>
        </w:tc>
        <w:tc>
          <w:tcPr>
            <w:tcW w:w="1020"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4265" w:type="dxa"/>
            <w:gridSpan w:val="8"/>
            <w:vAlign w:val="center"/>
          </w:tcPr>
          <w:p>
            <w:pPr>
              <w:jc w:val="center"/>
              <w:rPr>
                <w:rFonts w:hint="eastAsia" w:ascii="Times New Roman" w:hAnsi="Times New Roman" w:eastAsia="仿宋_GB2312" w:cs="Times New Roman"/>
                <w:b/>
                <w:bCs/>
                <w:sz w:val="24"/>
              </w:rPr>
            </w:pPr>
            <w:r>
              <w:rPr>
                <w:rFonts w:hint="eastAsia" w:ascii="Times New Roman" w:hAnsi="Times New Roman" w:eastAsia="仿宋_GB2312" w:cs="Times New Roman"/>
                <w:b/>
                <w:bCs/>
                <w:sz w:val="28"/>
                <w:szCs w:val="28"/>
                <w:lang w:val="en-US" w:eastAsia="zh-CN"/>
              </w:rPr>
              <w:t>管委会内设机构工作人员（13人）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92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党政办公室</w:t>
            </w:r>
          </w:p>
        </w:tc>
        <w:tc>
          <w:tcPr>
            <w:tcW w:w="166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文秘岗</w:t>
            </w:r>
          </w:p>
        </w:tc>
        <w:tc>
          <w:tcPr>
            <w:tcW w:w="99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2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中文类、新闻类</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法律类</w:t>
            </w:r>
          </w:p>
        </w:tc>
        <w:tc>
          <w:tcPr>
            <w:tcW w:w="1296"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全日制大专及以上</w:t>
            </w:r>
          </w:p>
        </w:tc>
        <w:tc>
          <w:tcPr>
            <w:tcW w:w="151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35周岁以下</w:t>
            </w:r>
          </w:p>
        </w:tc>
        <w:tc>
          <w:tcPr>
            <w:tcW w:w="4116"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男性，能吃苦耐劳，有</w:t>
            </w:r>
            <w:r>
              <w:rPr>
                <w:rFonts w:hint="eastAsia" w:ascii="Times New Roman" w:hAnsi="Times New Roman" w:eastAsia="仿宋_GB2312" w:cs="Times New Roman"/>
                <w:sz w:val="24"/>
                <w:lang w:val="en-US" w:eastAsia="zh-CN"/>
              </w:rPr>
              <w:t>较好</w:t>
            </w:r>
            <w:r>
              <w:rPr>
                <w:rFonts w:hint="eastAsia" w:ascii="Times New Roman" w:hAnsi="Times New Roman" w:eastAsia="仿宋_GB2312" w:cs="Times New Roman"/>
                <w:sz w:val="24"/>
              </w:rPr>
              <w:t>的文字功底。</w:t>
            </w:r>
          </w:p>
        </w:tc>
        <w:tc>
          <w:tcPr>
            <w:tcW w:w="1020"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非专业</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92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党群工作部</w:t>
            </w:r>
          </w:p>
        </w:tc>
        <w:tc>
          <w:tcPr>
            <w:tcW w:w="166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宣传岗</w:t>
            </w:r>
          </w:p>
        </w:tc>
        <w:tc>
          <w:tcPr>
            <w:tcW w:w="99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2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中文类、新闻类</w:t>
            </w:r>
          </w:p>
        </w:tc>
        <w:tc>
          <w:tcPr>
            <w:tcW w:w="1296"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全日制大专及以上</w:t>
            </w:r>
          </w:p>
        </w:tc>
        <w:tc>
          <w:tcPr>
            <w:tcW w:w="151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35周岁以下</w:t>
            </w:r>
          </w:p>
        </w:tc>
        <w:tc>
          <w:tcPr>
            <w:tcW w:w="4116"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男性，能吃苦耐劳，有</w:t>
            </w:r>
            <w:r>
              <w:rPr>
                <w:rFonts w:hint="eastAsia" w:ascii="Times New Roman" w:hAnsi="Times New Roman" w:eastAsia="仿宋_GB2312" w:cs="Times New Roman"/>
                <w:sz w:val="24"/>
                <w:lang w:val="en-US" w:eastAsia="zh-CN"/>
              </w:rPr>
              <w:t>较好</w:t>
            </w:r>
            <w:r>
              <w:rPr>
                <w:rFonts w:hint="eastAsia" w:ascii="Times New Roman" w:hAnsi="Times New Roman" w:eastAsia="仿宋_GB2312" w:cs="Times New Roman"/>
                <w:sz w:val="24"/>
              </w:rPr>
              <w:t>的文字功底。</w:t>
            </w:r>
          </w:p>
        </w:tc>
        <w:tc>
          <w:tcPr>
            <w:tcW w:w="1020"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非专业</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8" w:hRule="atLeast"/>
          <w:jc w:val="center"/>
        </w:trPr>
        <w:tc>
          <w:tcPr>
            <w:tcW w:w="192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经济发展局</w:t>
            </w:r>
          </w:p>
        </w:tc>
        <w:tc>
          <w:tcPr>
            <w:tcW w:w="166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讲解员岗</w:t>
            </w:r>
          </w:p>
        </w:tc>
        <w:tc>
          <w:tcPr>
            <w:tcW w:w="99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2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艺术类、教育学类、旅游管理类</w:t>
            </w:r>
          </w:p>
        </w:tc>
        <w:tc>
          <w:tcPr>
            <w:tcW w:w="1296"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全日制大专及以上</w:t>
            </w:r>
          </w:p>
        </w:tc>
        <w:tc>
          <w:tcPr>
            <w:tcW w:w="151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28周岁以下</w:t>
            </w:r>
          </w:p>
        </w:tc>
        <w:tc>
          <w:tcPr>
            <w:tcW w:w="4116"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普通话标准，</w:t>
            </w:r>
            <w:r>
              <w:rPr>
                <w:rFonts w:hint="eastAsia" w:ascii="Times New Roman" w:hAnsi="Times New Roman" w:eastAsia="仿宋_GB2312" w:cs="Times New Roman"/>
                <w:sz w:val="24"/>
              </w:rPr>
              <w:t>口齿伶俐、表达和沟通能力</w:t>
            </w:r>
            <w:r>
              <w:rPr>
                <w:rFonts w:hint="eastAsia" w:ascii="Times New Roman" w:hAnsi="Times New Roman" w:eastAsia="仿宋_GB2312" w:cs="Times New Roman"/>
                <w:sz w:val="24"/>
                <w:lang w:val="en-US" w:eastAsia="zh-CN"/>
              </w:rPr>
              <w:t>较</w:t>
            </w:r>
            <w:r>
              <w:rPr>
                <w:rFonts w:hint="eastAsia" w:ascii="Times New Roman" w:hAnsi="Times New Roman" w:eastAsia="仿宋_GB2312" w:cs="Times New Roman"/>
                <w:sz w:val="24"/>
              </w:rPr>
              <w:t>强、应变能力</w:t>
            </w:r>
            <w:r>
              <w:rPr>
                <w:rFonts w:hint="eastAsia" w:ascii="Times New Roman" w:hAnsi="Times New Roman" w:eastAsia="仿宋_GB2312" w:cs="Times New Roman"/>
                <w:sz w:val="24"/>
                <w:lang w:val="en-US" w:eastAsia="zh-CN"/>
              </w:rPr>
              <w:t>较</w:t>
            </w:r>
            <w:r>
              <w:rPr>
                <w:rFonts w:hint="eastAsia" w:ascii="Times New Roman" w:hAnsi="Times New Roman" w:eastAsia="仿宋_GB2312" w:cs="Times New Roman"/>
                <w:sz w:val="24"/>
              </w:rPr>
              <w:t>强、身体健康</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形象气质佳</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性格开朗，阳光</w:t>
            </w:r>
            <w:r>
              <w:rPr>
                <w:rFonts w:hint="eastAsia" w:ascii="Times New Roman" w:hAnsi="Times New Roman" w:eastAsia="仿宋_GB2312" w:cs="Times New Roman"/>
                <w:sz w:val="24"/>
              </w:rPr>
              <w:t>；</w:t>
            </w:r>
          </w:p>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2.身高：女</w:t>
            </w:r>
            <w:r>
              <w:rPr>
                <w:rFonts w:hint="eastAsia" w:ascii="Times New Roman" w:hAnsi="Times New Roman" w:eastAsia="仿宋_GB2312" w:cs="Times New Roman"/>
                <w:sz w:val="24"/>
                <w:lang w:val="en-US" w:eastAsia="zh-CN"/>
              </w:rPr>
              <w:t>性</w:t>
            </w:r>
            <w:r>
              <w:rPr>
                <w:rFonts w:hint="eastAsia" w:ascii="Times New Roman" w:hAnsi="Times New Roman" w:eastAsia="仿宋_GB2312" w:cs="Times New Roman"/>
                <w:sz w:val="24"/>
              </w:rPr>
              <w:t>16</w:t>
            </w:r>
            <w:r>
              <w:rPr>
                <w:rFonts w:hint="eastAsia" w:ascii="Times New Roman" w:hAnsi="Times New Roman" w:eastAsia="仿宋_GB2312" w:cs="Times New Roman"/>
                <w:sz w:val="24"/>
                <w:lang w:val="en-US" w:eastAsia="zh-CN"/>
              </w:rPr>
              <w:t>5</w:t>
            </w:r>
            <w:r>
              <w:rPr>
                <w:rFonts w:hint="eastAsia" w:ascii="Times New Roman" w:hAnsi="Times New Roman" w:eastAsia="仿宋_GB2312" w:cs="Times New Roman"/>
                <w:sz w:val="24"/>
              </w:rPr>
              <w:t>cm以上，男</w:t>
            </w:r>
            <w:r>
              <w:rPr>
                <w:rFonts w:hint="eastAsia" w:ascii="Times New Roman" w:hAnsi="Times New Roman" w:eastAsia="仿宋_GB2312" w:cs="Times New Roman"/>
                <w:sz w:val="24"/>
                <w:lang w:val="en-US" w:eastAsia="zh-CN"/>
              </w:rPr>
              <w:t>性</w:t>
            </w:r>
            <w:r>
              <w:rPr>
                <w:rFonts w:hint="eastAsia" w:ascii="Times New Roman" w:hAnsi="Times New Roman" w:eastAsia="仿宋_GB2312" w:cs="Times New Roman"/>
                <w:sz w:val="24"/>
              </w:rPr>
              <w:t>175cm以上。</w:t>
            </w:r>
          </w:p>
        </w:tc>
        <w:tc>
          <w:tcPr>
            <w:tcW w:w="1020"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非专业</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192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财政局</w:t>
            </w:r>
          </w:p>
        </w:tc>
        <w:tc>
          <w:tcPr>
            <w:tcW w:w="166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会计岗</w:t>
            </w:r>
          </w:p>
        </w:tc>
        <w:tc>
          <w:tcPr>
            <w:tcW w:w="99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2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会计与审计类</w:t>
            </w:r>
          </w:p>
        </w:tc>
        <w:tc>
          <w:tcPr>
            <w:tcW w:w="1296"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全日制本科以上</w:t>
            </w:r>
          </w:p>
        </w:tc>
        <w:tc>
          <w:tcPr>
            <w:tcW w:w="151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35周岁以下</w:t>
            </w:r>
          </w:p>
        </w:tc>
        <w:tc>
          <w:tcPr>
            <w:tcW w:w="4116"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男性，从事会计、审计相关工作5年及以上。</w:t>
            </w:r>
          </w:p>
        </w:tc>
        <w:tc>
          <w:tcPr>
            <w:tcW w:w="1020" w:type="dxa"/>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专业</w:t>
            </w:r>
          </w:p>
          <w:p>
            <w:pPr>
              <w:jc w:val="center"/>
              <w:rPr>
                <w:rFonts w:ascii="Times New Roman" w:hAnsi="Times New Roman" w:eastAsia="仿宋_GB2312" w:cs="Times New Roman"/>
                <w:sz w:val="24"/>
              </w:rPr>
            </w:pPr>
            <w:r>
              <w:rPr>
                <w:rFonts w:hint="eastAsia" w:ascii="Times New Roman" w:hAnsi="Times New Roman" w:eastAsia="仿宋_GB2312" w:cs="Times New Roman"/>
                <w:b/>
                <w:bCs/>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192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社会事业局</w:t>
            </w:r>
          </w:p>
        </w:tc>
        <w:tc>
          <w:tcPr>
            <w:tcW w:w="166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安全生产监督</w:t>
            </w:r>
            <w:r>
              <w:rPr>
                <w:rFonts w:hint="eastAsia" w:ascii="Times New Roman" w:hAnsi="Times New Roman" w:eastAsia="仿宋_GB2312" w:cs="Times New Roman"/>
                <w:sz w:val="24"/>
              </w:rPr>
              <w:t>岗</w:t>
            </w:r>
          </w:p>
        </w:tc>
        <w:tc>
          <w:tcPr>
            <w:tcW w:w="99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2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工程管理类、安全工程类</w:t>
            </w:r>
          </w:p>
        </w:tc>
        <w:tc>
          <w:tcPr>
            <w:tcW w:w="1296"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全日制大专以上</w:t>
            </w:r>
          </w:p>
        </w:tc>
        <w:tc>
          <w:tcPr>
            <w:tcW w:w="151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30周岁以下</w:t>
            </w:r>
          </w:p>
        </w:tc>
        <w:tc>
          <w:tcPr>
            <w:tcW w:w="4116"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1.男性；</w:t>
            </w:r>
          </w:p>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2.语言表达流畅，责任心强，熟悉安全生产相关法律法规流程和安全生产监督管理的相关流程；</w:t>
            </w:r>
          </w:p>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3.从事过安全生产监管工作者优先；</w:t>
            </w:r>
          </w:p>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4.安全工程类专业优先。</w:t>
            </w:r>
          </w:p>
        </w:tc>
        <w:tc>
          <w:tcPr>
            <w:tcW w:w="1020"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非专业</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技术岗</w:t>
            </w:r>
          </w:p>
        </w:tc>
      </w:tr>
    </w:tbl>
    <w:p>
      <w:pPr>
        <w:spacing w:after="158" w:afterLines="50"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2"/>
          <w:sz w:val="44"/>
          <w:szCs w:val="44"/>
          <w:lang w:val="en-US" w:eastAsia="zh-CN" w:bidi="ar-SA"/>
        </w:rPr>
        <w:t>庐陵新区管委会2018年面向社会公开招聘编外合同制工作人员岗位表</w:t>
      </w:r>
    </w:p>
    <w:tbl>
      <w:tblPr>
        <w:tblStyle w:val="6"/>
        <w:tblW w:w="14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692"/>
        <w:gridCol w:w="948"/>
        <w:gridCol w:w="1776"/>
        <w:gridCol w:w="1323"/>
        <w:gridCol w:w="1488"/>
        <w:gridCol w:w="411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984"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招聘单位名称</w:t>
            </w:r>
          </w:p>
        </w:tc>
        <w:tc>
          <w:tcPr>
            <w:tcW w:w="1692"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职位名称</w:t>
            </w:r>
          </w:p>
        </w:tc>
        <w:tc>
          <w:tcPr>
            <w:tcW w:w="948"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人数</w:t>
            </w:r>
          </w:p>
        </w:tc>
        <w:tc>
          <w:tcPr>
            <w:tcW w:w="8700" w:type="dxa"/>
            <w:gridSpan w:val="4"/>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资格条件</w:t>
            </w:r>
          </w:p>
        </w:tc>
        <w:tc>
          <w:tcPr>
            <w:tcW w:w="975" w:type="dxa"/>
            <w:vMerge w:val="restart"/>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岗位</w:t>
            </w:r>
          </w:p>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984" w:type="dxa"/>
            <w:vMerge w:val="continue"/>
            <w:vAlign w:val="center"/>
          </w:tcPr>
          <w:p>
            <w:pPr>
              <w:jc w:val="center"/>
              <w:rPr>
                <w:rFonts w:ascii="Times New Roman" w:hAnsi="Times New Roman" w:eastAsia="仿宋_GB2312" w:cs="Times New Roman"/>
                <w:b/>
                <w:bCs/>
                <w:sz w:val="24"/>
              </w:rPr>
            </w:pPr>
          </w:p>
        </w:tc>
        <w:tc>
          <w:tcPr>
            <w:tcW w:w="1692" w:type="dxa"/>
            <w:vMerge w:val="continue"/>
            <w:vAlign w:val="center"/>
          </w:tcPr>
          <w:p>
            <w:pPr>
              <w:jc w:val="center"/>
              <w:rPr>
                <w:rFonts w:ascii="Times New Roman" w:hAnsi="Times New Roman" w:eastAsia="仿宋_GB2312" w:cs="Times New Roman"/>
                <w:b/>
                <w:bCs/>
                <w:sz w:val="24"/>
              </w:rPr>
            </w:pPr>
          </w:p>
        </w:tc>
        <w:tc>
          <w:tcPr>
            <w:tcW w:w="948" w:type="dxa"/>
            <w:vMerge w:val="continue"/>
            <w:vAlign w:val="center"/>
          </w:tcPr>
          <w:p>
            <w:pPr>
              <w:jc w:val="center"/>
              <w:rPr>
                <w:rFonts w:ascii="Times New Roman" w:hAnsi="Times New Roman" w:eastAsia="仿宋_GB2312" w:cs="Times New Roman"/>
                <w:b/>
                <w:bCs/>
                <w:sz w:val="24"/>
              </w:rPr>
            </w:pPr>
          </w:p>
        </w:tc>
        <w:tc>
          <w:tcPr>
            <w:tcW w:w="1776"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专业</w:t>
            </w:r>
          </w:p>
        </w:tc>
        <w:tc>
          <w:tcPr>
            <w:tcW w:w="1323"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学历</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1488"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年龄</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（周岁）</w:t>
            </w:r>
          </w:p>
        </w:tc>
        <w:tc>
          <w:tcPr>
            <w:tcW w:w="4113"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其他条件</w:t>
            </w:r>
          </w:p>
        </w:tc>
        <w:tc>
          <w:tcPr>
            <w:tcW w:w="975"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jc w:val="center"/>
        </w:trPr>
        <w:tc>
          <w:tcPr>
            <w:tcW w:w="1984" w:type="dxa"/>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城市综合执法局</w:t>
            </w:r>
          </w:p>
        </w:tc>
        <w:tc>
          <w:tcPr>
            <w:tcW w:w="169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市政岗</w:t>
            </w:r>
          </w:p>
        </w:tc>
        <w:tc>
          <w:tcPr>
            <w:tcW w:w="94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76" w:type="dxa"/>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工程管理类</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建筑类</w:t>
            </w:r>
          </w:p>
        </w:tc>
        <w:tc>
          <w:tcPr>
            <w:tcW w:w="1323"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全日制大专以上</w:t>
            </w:r>
          </w:p>
        </w:tc>
        <w:tc>
          <w:tcPr>
            <w:tcW w:w="148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35</w:t>
            </w:r>
            <w:r>
              <w:rPr>
                <w:rFonts w:hint="eastAsia" w:ascii="Times New Roman" w:hAnsi="Times New Roman" w:eastAsia="仿宋_GB2312" w:cs="Times New Roman"/>
                <w:sz w:val="24"/>
              </w:rPr>
              <w:t>周岁以下</w:t>
            </w:r>
          </w:p>
        </w:tc>
        <w:tc>
          <w:tcPr>
            <w:tcW w:w="4113"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具有市政管护</w:t>
            </w:r>
            <w:r>
              <w:rPr>
                <w:rFonts w:ascii="Times New Roman" w:hAnsi="Times New Roman" w:eastAsia="仿宋_GB2312" w:cs="Times New Roman"/>
                <w:sz w:val="24"/>
              </w:rPr>
              <w:t>2</w:t>
            </w:r>
            <w:r>
              <w:rPr>
                <w:rFonts w:hint="eastAsia" w:ascii="Times New Roman" w:hAnsi="Times New Roman" w:eastAsia="仿宋_GB2312" w:cs="Times New Roman"/>
                <w:sz w:val="24"/>
              </w:rPr>
              <w:t>年以上工作经验</w:t>
            </w:r>
          </w:p>
        </w:tc>
        <w:tc>
          <w:tcPr>
            <w:tcW w:w="975" w:type="dxa"/>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专业</w:t>
            </w:r>
          </w:p>
          <w:p>
            <w:pPr>
              <w:jc w:val="center"/>
              <w:rPr>
                <w:rFonts w:ascii="Times New Roman" w:hAnsi="Times New Roman" w:eastAsia="仿宋_GB2312" w:cs="Times New Roman"/>
                <w:sz w:val="24"/>
              </w:rPr>
            </w:pPr>
            <w:r>
              <w:rPr>
                <w:rFonts w:hint="eastAsia" w:ascii="Times New Roman" w:hAnsi="Times New Roman" w:eastAsia="仿宋_GB2312" w:cs="Times New Roman"/>
                <w:b/>
                <w:bCs/>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1984" w:type="dxa"/>
            <w:vMerge w:val="continue"/>
            <w:vAlign w:val="center"/>
          </w:tcPr>
          <w:p>
            <w:pPr>
              <w:jc w:val="center"/>
              <w:rPr>
                <w:rFonts w:ascii="Times New Roman" w:hAnsi="Times New Roman" w:eastAsia="仿宋_GB2312" w:cs="Times New Roman"/>
                <w:sz w:val="24"/>
              </w:rPr>
            </w:pPr>
          </w:p>
        </w:tc>
        <w:tc>
          <w:tcPr>
            <w:tcW w:w="169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园林岗</w:t>
            </w:r>
          </w:p>
        </w:tc>
        <w:tc>
          <w:tcPr>
            <w:tcW w:w="94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7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林业类</w:t>
            </w:r>
            <w:r>
              <w:rPr>
                <w:rFonts w:hint="eastAsia" w:ascii="仿宋_GB2312" w:hAnsi="Times New Roman" w:eastAsia="仿宋_GB2312" w:cs="Times New Roman"/>
                <w:sz w:val="24"/>
              </w:rPr>
              <w:t>〔</w:t>
            </w:r>
            <w:r>
              <w:rPr>
                <w:rFonts w:hint="eastAsia" w:ascii="Times New Roman" w:hAnsi="Times New Roman" w:eastAsia="仿宋_GB2312" w:cs="Times New Roman"/>
                <w:sz w:val="24"/>
              </w:rPr>
              <w:t>园林、林业技术、生态环境管理（林业技术）、园林技术等</w:t>
            </w:r>
            <w:r>
              <w:rPr>
                <w:rFonts w:hint="eastAsia" w:ascii="仿宋_GB2312" w:hAnsi="Times New Roman" w:eastAsia="仿宋_GB2312" w:cs="Times New Roman"/>
                <w:sz w:val="24"/>
              </w:rPr>
              <w:t>〕</w:t>
            </w:r>
            <w:r>
              <w:rPr>
                <w:rFonts w:hint="eastAsia" w:ascii="Times New Roman" w:hAnsi="Times New Roman" w:eastAsia="仿宋_GB2312" w:cs="Times New Roman"/>
                <w:sz w:val="24"/>
              </w:rPr>
              <w:t>；建筑类（景观建筑设计）</w:t>
            </w:r>
          </w:p>
        </w:tc>
        <w:tc>
          <w:tcPr>
            <w:tcW w:w="1323"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全日制大专以上</w:t>
            </w:r>
          </w:p>
        </w:tc>
        <w:tc>
          <w:tcPr>
            <w:tcW w:w="148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35</w:t>
            </w:r>
            <w:r>
              <w:rPr>
                <w:rFonts w:hint="eastAsia" w:ascii="Times New Roman" w:hAnsi="Times New Roman" w:eastAsia="仿宋_GB2312" w:cs="Times New Roman"/>
                <w:sz w:val="24"/>
              </w:rPr>
              <w:t>周岁以下</w:t>
            </w:r>
          </w:p>
        </w:tc>
        <w:tc>
          <w:tcPr>
            <w:tcW w:w="4113"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具有园林方面相关工作经验</w:t>
            </w:r>
          </w:p>
        </w:tc>
        <w:tc>
          <w:tcPr>
            <w:tcW w:w="975" w:type="dxa"/>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专业</w:t>
            </w:r>
          </w:p>
          <w:p>
            <w:pPr>
              <w:jc w:val="center"/>
              <w:rPr>
                <w:rFonts w:ascii="Times New Roman" w:hAnsi="Times New Roman" w:eastAsia="仿宋_GB2312" w:cs="Times New Roman"/>
                <w:sz w:val="24"/>
              </w:rPr>
            </w:pPr>
            <w:r>
              <w:rPr>
                <w:rFonts w:hint="eastAsia" w:ascii="Times New Roman" w:hAnsi="Times New Roman" w:eastAsia="仿宋_GB2312" w:cs="Times New Roman"/>
                <w:b/>
                <w:bCs/>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1" w:hRule="atLeast"/>
          <w:jc w:val="center"/>
        </w:trPr>
        <w:tc>
          <w:tcPr>
            <w:tcW w:w="1984" w:type="dxa"/>
            <w:vMerge w:val="continue"/>
            <w:vAlign w:val="center"/>
          </w:tcPr>
          <w:p>
            <w:pPr>
              <w:jc w:val="center"/>
              <w:rPr>
                <w:rFonts w:ascii="Times New Roman" w:hAnsi="Times New Roman" w:eastAsia="仿宋_GB2312" w:cs="Times New Roman"/>
                <w:sz w:val="24"/>
              </w:rPr>
            </w:pPr>
          </w:p>
        </w:tc>
        <w:tc>
          <w:tcPr>
            <w:tcW w:w="169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路灯管理岗</w:t>
            </w:r>
          </w:p>
        </w:tc>
        <w:tc>
          <w:tcPr>
            <w:tcW w:w="948"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776" w:type="dxa"/>
            <w:vAlign w:val="center"/>
          </w:tcPr>
          <w:p>
            <w:pPr>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光源与照明、电气工程及其自动化、电力系统及其自动化、电力系统自动化技术</w:t>
            </w:r>
          </w:p>
        </w:tc>
        <w:tc>
          <w:tcPr>
            <w:tcW w:w="1323"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全日制大专以上</w:t>
            </w:r>
          </w:p>
        </w:tc>
        <w:tc>
          <w:tcPr>
            <w:tcW w:w="14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40</w:t>
            </w:r>
            <w:r>
              <w:rPr>
                <w:rFonts w:hint="eastAsia" w:ascii="Times New Roman" w:hAnsi="Times New Roman" w:eastAsia="仿宋_GB2312" w:cs="Times New Roman"/>
                <w:sz w:val="24"/>
              </w:rPr>
              <w:t>周岁以下</w:t>
            </w:r>
          </w:p>
        </w:tc>
        <w:tc>
          <w:tcPr>
            <w:tcW w:w="4113" w:type="dxa"/>
            <w:vAlign w:val="center"/>
          </w:tcPr>
          <w:p>
            <w:pPr>
              <w:spacing w:line="280" w:lineRule="exac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具有电气工程师或电工资格证书者，学历及专业不限。</w:t>
            </w:r>
          </w:p>
        </w:tc>
        <w:tc>
          <w:tcPr>
            <w:tcW w:w="975" w:type="dxa"/>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专业</w:t>
            </w:r>
          </w:p>
          <w:p>
            <w:pPr>
              <w:jc w:val="center"/>
              <w:rPr>
                <w:rFonts w:ascii="Times New Roman" w:hAnsi="Times New Roman" w:eastAsia="仿宋_GB2312" w:cs="Times New Roman"/>
                <w:sz w:val="24"/>
              </w:rPr>
            </w:pPr>
            <w:r>
              <w:rPr>
                <w:rFonts w:hint="eastAsia" w:ascii="Times New Roman" w:hAnsi="Times New Roman" w:eastAsia="仿宋_GB2312" w:cs="Times New Roman"/>
                <w:b/>
                <w:bCs/>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1984"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监察室</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（1人）</w:t>
            </w:r>
          </w:p>
        </w:tc>
        <w:tc>
          <w:tcPr>
            <w:tcW w:w="169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综合岗</w:t>
            </w:r>
          </w:p>
        </w:tc>
        <w:tc>
          <w:tcPr>
            <w:tcW w:w="94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776"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中文类、法律类、会计与审计类</w:t>
            </w:r>
          </w:p>
        </w:tc>
        <w:tc>
          <w:tcPr>
            <w:tcW w:w="1323"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全日制</w:t>
            </w:r>
            <w:r>
              <w:rPr>
                <w:rFonts w:hint="eastAsia" w:ascii="Times New Roman" w:hAnsi="Times New Roman" w:eastAsia="仿宋_GB2312" w:cs="Times New Roman"/>
                <w:sz w:val="24"/>
              </w:rPr>
              <w:t>大专及以上</w:t>
            </w:r>
          </w:p>
        </w:tc>
        <w:tc>
          <w:tcPr>
            <w:tcW w:w="14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35周岁以下</w:t>
            </w:r>
          </w:p>
        </w:tc>
        <w:tc>
          <w:tcPr>
            <w:tcW w:w="4113" w:type="dxa"/>
            <w:vAlign w:val="center"/>
          </w:tcPr>
          <w:p>
            <w:pPr>
              <w:spacing w:line="28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男性，有较好的文字功底，工作纪律性强，有2年以上工作经验。</w:t>
            </w:r>
          </w:p>
        </w:tc>
        <w:tc>
          <w:tcPr>
            <w:tcW w:w="975"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非专业技术岗</w:t>
            </w:r>
          </w:p>
        </w:tc>
      </w:tr>
    </w:tbl>
    <w:p>
      <w:pPr>
        <w:spacing w:after="158" w:afterLines="50" w:line="500" w:lineRule="exact"/>
        <w:jc w:val="both"/>
        <w:rPr>
          <w:rFonts w:ascii="Times New Roman" w:hAnsi="Times New Roman" w:eastAsia="方正小标宋简体" w:cs="Times New Roman"/>
          <w:sz w:val="36"/>
          <w:szCs w:val="36"/>
        </w:rPr>
      </w:pPr>
    </w:p>
    <w:p>
      <w:pPr>
        <w:spacing w:after="158" w:afterLines="50"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2"/>
          <w:sz w:val="44"/>
          <w:szCs w:val="44"/>
          <w:lang w:val="en-US" w:eastAsia="zh-CN" w:bidi="ar-SA"/>
        </w:rPr>
        <w:t>庐陵新区管委会2018年面向社会公开招聘编外合同制工作人员岗位表</w:t>
      </w:r>
    </w:p>
    <w:tbl>
      <w:tblPr>
        <w:tblStyle w:val="6"/>
        <w:tblW w:w="14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692"/>
        <w:gridCol w:w="948"/>
        <w:gridCol w:w="1659"/>
        <w:gridCol w:w="1440"/>
        <w:gridCol w:w="1488"/>
        <w:gridCol w:w="411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984"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招聘单位名称</w:t>
            </w:r>
          </w:p>
        </w:tc>
        <w:tc>
          <w:tcPr>
            <w:tcW w:w="1692"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职位名称</w:t>
            </w:r>
          </w:p>
        </w:tc>
        <w:tc>
          <w:tcPr>
            <w:tcW w:w="948"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人数</w:t>
            </w:r>
          </w:p>
        </w:tc>
        <w:tc>
          <w:tcPr>
            <w:tcW w:w="8700" w:type="dxa"/>
            <w:gridSpan w:val="4"/>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资格条件</w:t>
            </w:r>
          </w:p>
        </w:tc>
        <w:tc>
          <w:tcPr>
            <w:tcW w:w="975" w:type="dxa"/>
            <w:vMerge w:val="restart"/>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岗位</w:t>
            </w:r>
          </w:p>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984" w:type="dxa"/>
            <w:vMerge w:val="continue"/>
            <w:vAlign w:val="center"/>
          </w:tcPr>
          <w:p>
            <w:pPr>
              <w:jc w:val="center"/>
              <w:rPr>
                <w:rFonts w:ascii="Times New Roman" w:hAnsi="Times New Roman" w:eastAsia="仿宋_GB2312" w:cs="Times New Roman"/>
                <w:b/>
                <w:bCs/>
                <w:sz w:val="24"/>
              </w:rPr>
            </w:pPr>
          </w:p>
        </w:tc>
        <w:tc>
          <w:tcPr>
            <w:tcW w:w="1692" w:type="dxa"/>
            <w:vMerge w:val="continue"/>
            <w:vAlign w:val="center"/>
          </w:tcPr>
          <w:p>
            <w:pPr>
              <w:jc w:val="center"/>
              <w:rPr>
                <w:rFonts w:ascii="Times New Roman" w:hAnsi="Times New Roman" w:eastAsia="仿宋_GB2312" w:cs="Times New Roman"/>
                <w:b/>
                <w:bCs/>
                <w:sz w:val="24"/>
              </w:rPr>
            </w:pPr>
          </w:p>
        </w:tc>
        <w:tc>
          <w:tcPr>
            <w:tcW w:w="948" w:type="dxa"/>
            <w:vMerge w:val="continue"/>
            <w:vAlign w:val="center"/>
          </w:tcPr>
          <w:p>
            <w:pPr>
              <w:jc w:val="center"/>
              <w:rPr>
                <w:rFonts w:ascii="Times New Roman" w:hAnsi="Times New Roman" w:eastAsia="仿宋_GB2312" w:cs="Times New Roman"/>
                <w:b/>
                <w:bCs/>
                <w:sz w:val="24"/>
              </w:rPr>
            </w:pPr>
          </w:p>
        </w:tc>
        <w:tc>
          <w:tcPr>
            <w:tcW w:w="1659"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专业</w:t>
            </w:r>
          </w:p>
        </w:tc>
        <w:tc>
          <w:tcPr>
            <w:tcW w:w="1440"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学历</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1488"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年龄</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（周岁）</w:t>
            </w:r>
          </w:p>
        </w:tc>
        <w:tc>
          <w:tcPr>
            <w:tcW w:w="4113"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其他条件</w:t>
            </w:r>
          </w:p>
        </w:tc>
        <w:tc>
          <w:tcPr>
            <w:tcW w:w="975"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jc w:val="center"/>
        </w:trPr>
        <w:tc>
          <w:tcPr>
            <w:tcW w:w="1984"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征收管理办公室（1人）</w:t>
            </w:r>
          </w:p>
        </w:tc>
        <w:tc>
          <w:tcPr>
            <w:tcW w:w="169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文秘岗</w:t>
            </w:r>
          </w:p>
        </w:tc>
        <w:tc>
          <w:tcPr>
            <w:tcW w:w="94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65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中文类</w:t>
            </w:r>
          </w:p>
        </w:tc>
        <w:tc>
          <w:tcPr>
            <w:tcW w:w="1440"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全日制本科及以上</w:t>
            </w:r>
          </w:p>
        </w:tc>
        <w:tc>
          <w:tcPr>
            <w:tcW w:w="14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35周岁以下</w:t>
            </w:r>
          </w:p>
        </w:tc>
        <w:tc>
          <w:tcPr>
            <w:tcW w:w="4113"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具有较</w:t>
            </w:r>
            <w:r>
              <w:rPr>
                <w:rFonts w:hint="eastAsia" w:ascii="Times New Roman" w:hAnsi="Times New Roman" w:eastAsia="仿宋_GB2312" w:cs="Times New Roman"/>
                <w:sz w:val="24"/>
                <w:lang w:val="en-US" w:eastAsia="zh-CN"/>
              </w:rPr>
              <w:t>好</w:t>
            </w:r>
            <w:r>
              <w:rPr>
                <w:rFonts w:hint="eastAsia" w:ascii="Times New Roman" w:hAnsi="Times New Roman" w:eastAsia="仿宋_GB2312" w:cs="Times New Roman"/>
                <w:sz w:val="24"/>
              </w:rPr>
              <w:t>的文字功底，能吃苦耐劳，在征地拆迁部门工作过或有类似征地拆迁工作经历者优先</w:t>
            </w:r>
            <w:r>
              <w:rPr>
                <w:rFonts w:hint="eastAsia" w:ascii="Times New Roman" w:hAnsi="Times New Roman" w:eastAsia="仿宋_GB2312" w:cs="Times New Roman"/>
                <w:sz w:val="24"/>
                <w:lang w:eastAsia="zh-CN"/>
              </w:rPr>
              <w:t>。</w:t>
            </w:r>
          </w:p>
        </w:tc>
        <w:tc>
          <w:tcPr>
            <w:tcW w:w="975" w:type="dxa"/>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非专业技术岗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1984" w:type="dxa"/>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稽核评审办公室（2人）</w:t>
            </w:r>
          </w:p>
        </w:tc>
        <w:tc>
          <w:tcPr>
            <w:tcW w:w="1692" w:type="dxa"/>
            <w:vAlign w:val="center"/>
          </w:tcPr>
          <w:p>
            <w:pPr>
              <w:pStyle w:val="3"/>
              <w:shd w:val="clear" w:color="auto" w:fill="FFFFFF"/>
              <w:spacing w:line="400" w:lineRule="exact"/>
              <w:jc w:val="center"/>
              <w:rPr>
                <w:rFonts w:ascii="Times New Roman" w:hAnsi="Times New Roman" w:eastAsia="仿宋_GB2312" w:cs="Times New Roman"/>
              </w:rPr>
            </w:pPr>
            <w:r>
              <w:rPr>
                <w:rFonts w:hint="eastAsia" w:ascii="仿宋_GB2312" w:eastAsia="仿宋_GB2312"/>
                <w:color w:val="333333"/>
              </w:rPr>
              <w:t>稽核评审岗</w:t>
            </w:r>
          </w:p>
        </w:tc>
        <w:tc>
          <w:tcPr>
            <w:tcW w:w="948" w:type="dxa"/>
            <w:vAlign w:val="center"/>
          </w:tcPr>
          <w:p>
            <w:pPr>
              <w:spacing w:line="400" w:lineRule="exact"/>
              <w:jc w:val="center"/>
              <w:rPr>
                <w:rFonts w:ascii="Times New Roman" w:hAnsi="Times New Roman" w:eastAsia="仿宋_GB2312" w:cs="Times New Roman"/>
                <w:sz w:val="24"/>
              </w:rPr>
            </w:pPr>
            <w:r>
              <w:rPr>
                <w:rFonts w:hint="eastAsia" w:ascii="仿宋_GB2312" w:hAnsi="Times New Roman" w:eastAsia="仿宋_GB2312" w:cs="Times New Roman"/>
                <w:sz w:val="24"/>
              </w:rPr>
              <w:t>1</w:t>
            </w:r>
          </w:p>
        </w:tc>
        <w:tc>
          <w:tcPr>
            <w:tcW w:w="1659" w:type="dxa"/>
            <w:vAlign w:val="center"/>
          </w:tcPr>
          <w:p>
            <w:pPr>
              <w:spacing w:line="400" w:lineRule="exact"/>
              <w:jc w:val="center"/>
              <w:rPr>
                <w:rFonts w:ascii="Times New Roman" w:hAnsi="Times New Roman" w:eastAsia="仿宋_GB2312" w:cs="Times New Roman"/>
                <w:sz w:val="24"/>
              </w:rPr>
            </w:pPr>
            <w:r>
              <w:rPr>
                <w:rFonts w:hint="eastAsia" w:ascii="仿宋_GB2312" w:eastAsia="仿宋_GB2312"/>
                <w:sz w:val="24"/>
              </w:rPr>
              <w:t>工程造价专业或土建、安装、市政、园林、公路桥梁、水利工程等相关专业</w:t>
            </w:r>
          </w:p>
        </w:tc>
        <w:tc>
          <w:tcPr>
            <w:tcW w:w="1440" w:type="dxa"/>
            <w:vAlign w:val="center"/>
          </w:tcPr>
          <w:p>
            <w:pPr>
              <w:spacing w:line="400" w:lineRule="exact"/>
              <w:jc w:val="center"/>
              <w:rPr>
                <w:rFonts w:ascii="Times New Roman" w:hAnsi="Times New Roman" w:eastAsia="仿宋_GB2312" w:cs="Times New Roman"/>
                <w:sz w:val="24"/>
              </w:rPr>
            </w:pPr>
            <w:r>
              <w:rPr>
                <w:rFonts w:hint="eastAsia" w:ascii="仿宋_GB2312" w:eastAsia="仿宋_GB2312"/>
                <w:sz w:val="24"/>
              </w:rPr>
              <w:t>全日制大专以上学历</w:t>
            </w:r>
          </w:p>
        </w:tc>
        <w:tc>
          <w:tcPr>
            <w:tcW w:w="1488" w:type="dxa"/>
            <w:vAlign w:val="center"/>
          </w:tcPr>
          <w:p>
            <w:pPr>
              <w:spacing w:line="400" w:lineRule="exact"/>
              <w:jc w:val="center"/>
              <w:rPr>
                <w:rFonts w:ascii="Times New Roman" w:hAnsi="Times New Roman" w:eastAsia="仿宋_GB2312" w:cs="Times New Roman"/>
                <w:sz w:val="24"/>
              </w:rPr>
            </w:pPr>
            <w:r>
              <w:rPr>
                <w:rFonts w:hint="eastAsia" w:ascii="仿宋_GB2312" w:eastAsia="仿宋_GB2312"/>
                <w:sz w:val="24"/>
              </w:rPr>
              <w:t>40周岁以下</w:t>
            </w:r>
          </w:p>
        </w:tc>
        <w:tc>
          <w:tcPr>
            <w:tcW w:w="4113" w:type="dxa"/>
            <w:vAlign w:val="center"/>
          </w:tcPr>
          <w:p>
            <w:pPr>
              <w:pStyle w:val="3"/>
              <w:shd w:val="clear" w:color="auto" w:fill="FFFFFF"/>
              <w:adjustRightInd w:val="0"/>
              <w:snapToGrid w:val="0"/>
              <w:spacing w:before="0" w:beforeAutospacing="0" w:after="0" w:afterAutospacing="0" w:line="320" w:lineRule="exact"/>
              <w:rPr>
                <w:rFonts w:ascii="Times New Roman" w:hAnsi="Times New Roman" w:eastAsia="仿宋_GB2312" w:cs="Times New Roman"/>
                <w:kern w:val="28"/>
                <w:szCs w:val="28"/>
              </w:rPr>
            </w:pPr>
            <w:r>
              <w:rPr>
                <w:rFonts w:hint="eastAsia" w:ascii="Times New Roman" w:hAnsi="Times New Roman" w:eastAsia="仿宋_GB2312" w:cs="Times New Roman"/>
                <w:kern w:val="28"/>
                <w:szCs w:val="28"/>
              </w:rPr>
              <w:t>1.从事预、结算工作2年以上，能独立完成一般工程项目的概、预算和竣工结算编制及评审，具有良好的沟通、协调、分析判断能力；</w:t>
            </w:r>
          </w:p>
          <w:p>
            <w:pPr>
              <w:pStyle w:val="3"/>
              <w:shd w:val="clear" w:color="auto" w:fill="FFFFFF"/>
              <w:adjustRightInd w:val="0"/>
              <w:snapToGrid w:val="0"/>
              <w:spacing w:before="0" w:beforeAutospacing="0" w:after="0" w:afterAutospacing="0" w:line="320" w:lineRule="exact"/>
              <w:rPr>
                <w:rFonts w:ascii="Times New Roman" w:hAnsi="Times New Roman" w:eastAsia="仿宋_GB2312" w:cs="Times New Roman"/>
              </w:rPr>
            </w:pPr>
            <w:r>
              <w:rPr>
                <w:rFonts w:hint="eastAsia" w:ascii="Times New Roman" w:hAnsi="Times New Roman" w:eastAsia="仿宋_GB2312" w:cs="Times New Roman"/>
                <w:kern w:val="28"/>
                <w:szCs w:val="28"/>
              </w:rPr>
              <w:t>2.具有工程项目投资评审工作经历或具有全国注册造价工程师执业资格证书者优先考虑</w:t>
            </w:r>
            <w:r>
              <w:rPr>
                <w:rFonts w:hint="eastAsia" w:ascii="Times New Roman" w:hAnsi="Times New Roman" w:eastAsia="仿宋_GB2312" w:cs="Times New Roman"/>
                <w:kern w:val="28"/>
                <w:szCs w:val="28"/>
                <w:lang w:eastAsia="zh-CN"/>
              </w:rPr>
              <w:t>。</w:t>
            </w:r>
          </w:p>
        </w:tc>
        <w:tc>
          <w:tcPr>
            <w:tcW w:w="975" w:type="dxa"/>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专业</w:t>
            </w:r>
          </w:p>
          <w:p>
            <w:pPr>
              <w:jc w:val="center"/>
              <w:rPr>
                <w:rFonts w:ascii="Times New Roman" w:hAnsi="Times New Roman" w:eastAsia="仿宋_GB2312" w:cs="Times New Roman"/>
                <w:sz w:val="24"/>
              </w:rPr>
            </w:pPr>
            <w:r>
              <w:rPr>
                <w:rFonts w:hint="eastAsia" w:ascii="Times New Roman" w:hAnsi="Times New Roman" w:eastAsia="仿宋_GB2312" w:cs="Times New Roman"/>
                <w:b/>
                <w:bCs/>
                <w:sz w:val="24"/>
              </w:rPr>
              <w:t>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1984" w:type="dxa"/>
            <w:vMerge w:val="continue"/>
            <w:vAlign w:val="center"/>
          </w:tcPr>
          <w:p>
            <w:pPr>
              <w:jc w:val="center"/>
              <w:rPr>
                <w:rFonts w:ascii="Times New Roman" w:hAnsi="Times New Roman" w:eastAsia="仿宋_GB2312" w:cs="Times New Roman"/>
                <w:sz w:val="24"/>
              </w:rPr>
            </w:pPr>
          </w:p>
        </w:tc>
        <w:tc>
          <w:tcPr>
            <w:tcW w:w="1692"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文秘岗</w:t>
            </w:r>
          </w:p>
        </w:tc>
        <w:tc>
          <w:tcPr>
            <w:tcW w:w="94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65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中文类</w:t>
            </w:r>
          </w:p>
        </w:tc>
        <w:tc>
          <w:tcPr>
            <w:tcW w:w="1440"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全日制本科及以上</w:t>
            </w:r>
          </w:p>
        </w:tc>
        <w:tc>
          <w:tcPr>
            <w:tcW w:w="14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35周岁以下</w:t>
            </w:r>
          </w:p>
        </w:tc>
        <w:tc>
          <w:tcPr>
            <w:tcW w:w="4113"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具有较强的文字功底，能吃苦耐劳，在财政评审或审计部门工作过或有评审或审计工作经历者优先</w:t>
            </w:r>
            <w:r>
              <w:rPr>
                <w:rFonts w:hint="eastAsia" w:ascii="Times New Roman" w:hAnsi="Times New Roman" w:eastAsia="仿宋_GB2312" w:cs="Times New Roman"/>
                <w:sz w:val="24"/>
                <w:lang w:eastAsia="zh-CN"/>
              </w:rPr>
              <w:t>。</w:t>
            </w:r>
          </w:p>
        </w:tc>
        <w:tc>
          <w:tcPr>
            <w:tcW w:w="975"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非专业技术岗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1984"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规划分局</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（1人）</w:t>
            </w:r>
          </w:p>
        </w:tc>
        <w:tc>
          <w:tcPr>
            <w:tcW w:w="1692" w:type="dxa"/>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城市规划</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管理</w:t>
            </w:r>
            <w:r>
              <w:rPr>
                <w:rFonts w:hint="eastAsia" w:ascii="Times New Roman" w:hAnsi="Times New Roman" w:eastAsia="仿宋_GB2312" w:cs="Times New Roman"/>
                <w:sz w:val="24"/>
                <w:lang w:val="en-US" w:eastAsia="zh-CN"/>
              </w:rPr>
              <w:t>岗</w:t>
            </w:r>
          </w:p>
        </w:tc>
        <w:tc>
          <w:tcPr>
            <w:tcW w:w="94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659"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城市规划、建筑学、公民建专业</w:t>
            </w:r>
          </w:p>
        </w:tc>
        <w:tc>
          <w:tcPr>
            <w:tcW w:w="1440" w:type="dxa"/>
            <w:vAlign w:val="center"/>
          </w:tcPr>
          <w:p>
            <w:pPr>
              <w:spacing w:line="24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全日制本科以上</w:t>
            </w:r>
          </w:p>
        </w:tc>
        <w:tc>
          <w:tcPr>
            <w:tcW w:w="14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25周岁以下</w:t>
            </w:r>
          </w:p>
        </w:tc>
        <w:tc>
          <w:tcPr>
            <w:tcW w:w="4113" w:type="dxa"/>
            <w:vAlign w:val="center"/>
          </w:tcPr>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具有从事城市规划相关工作经验两年以上者优先；有相关专业中级以上职称者，年龄可放宽至30岁以下。</w:t>
            </w:r>
          </w:p>
        </w:tc>
        <w:tc>
          <w:tcPr>
            <w:tcW w:w="975" w:type="dxa"/>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专业</w:t>
            </w:r>
          </w:p>
          <w:p>
            <w:pPr>
              <w:jc w:val="center"/>
              <w:rPr>
                <w:rFonts w:ascii="Times New Roman" w:hAnsi="Times New Roman" w:eastAsia="仿宋_GB2312" w:cs="Times New Roman"/>
                <w:sz w:val="24"/>
              </w:rPr>
            </w:pPr>
            <w:r>
              <w:rPr>
                <w:rFonts w:hint="eastAsia" w:ascii="Times New Roman" w:hAnsi="Times New Roman" w:eastAsia="仿宋_GB2312" w:cs="Times New Roman"/>
                <w:b/>
                <w:bCs/>
                <w:sz w:val="24"/>
              </w:rPr>
              <w:t>技术岗</w:t>
            </w:r>
          </w:p>
        </w:tc>
      </w:tr>
    </w:tbl>
    <w:p>
      <w:pPr>
        <w:spacing w:line="360" w:lineRule="exact"/>
        <w:rPr>
          <w:rFonts w:ascii="Times New Roman" w:hAnsi="Times New Roman" w:eastAsia="仿宋_GB2312" w:cs="Times New Roman"/>
          <w:szCs w:val="21"/>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after="158" w:afterLines="50"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2"/>
          <w:sz w:val="44"/>
          <w:szCs w:val="44"/>
          <w:lang w:val="en-US" w:eastAsia="zh-CN" w:bidi="ar-SA"/>
        </w:rPr>
        <w:t>庐陵新区管委会2018年面向社会公开招聘编外合同制工作人员岗位表</w:t>
      </w:r>
    </w:p>
    <w:tbl>
      <w:tblPr>
        <w:tblStyle w:val="6"/>
        <w:tblW w:w="14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692"/>
        <w:gridCol w:w="948"/>
        <w:gridCol w:w="1659"/>
        <w:gridCol w:w="1440"/>
        <w:gridCol w:w="1488"/>
        <w:gridCol w:w="411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984"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招聘单位名称</w:t>
            </w:r>
          </w:p>
        </w:tc>
        <w:tc>
          <w:tcPr>
            <w:tcW w:w="1692"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职位名称</w:t>
            </w:r>
          </w:p>
        </w:tc>
        <w:tc>
          <w:tcPr>
            <w:tcW w:w="948" w:type="dxa"/>
            <w:vMerge w:val="restart"/>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招聘</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人数</w:t>
            </w:r>
          </w:p>
        </w:tc>
        <w:tc>
          <w:tcPr>
            <w:tcW w:w="8700" w:type="dxa"/>
            <w:gridSpan w:val="4"/>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资格条件</w:t>
            </w:r>
          </w:p>
        </w:tc>
        <w:tc>
          <w:tcPr>
            <w:tcW w:w="975" w:type="dxa"/>
            <w:vMerge w:val="restart"/>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岗位</w:t>
            </w:r>
          </w:p>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984" w:type="dxa"/>
            <w:vMerge w:val="continue"/>
            <w:vAlign w:val="center"/>
          </w:tcPr>
          <w:p>
            <w:pPr>
              <w:jc w:val="center"/>
              <w:rPr>
                <w:rFonts w:ascii="Times New Roman" w:hAnsi="Times New Roman" w:eastAsia="仿宋_GB2312" w:cs="Times New Roman"/>
                <w:b/>
                <w:bCs/>
                <w:sz w:val="24"/>
              </w:rPr>
            </w:pPr>
          </w:p>
        </w:tc>
        <w:tc>
          <w:tcPr>
            <w:tcW w:w="1692" w:type="dxa"/>
            <w:vMerge w:val="continue"/>
            <w:vAlign w:val="center"/>
          </w:tcPr>
          <w:p>
            <w:pPr>
              <w:jc w:val="center"/>
              <w:rPr>
                <w:rFonts w:ascii="Times New Roman" w:hAnsi="Times New Roman" w:eastAsia="仿宋_GB2312" w:cs="Times New Roman"/>
                <w:b/>
                <w:bCs/>
                <w:sz w:val="24"/>
              </w:rPr>
            </w:pPr>
          </w:p>
        </w:tc>
        <w:tc>
          <w:tcPr>
            <w:tcW w:w="948" w:type="dxa"/>
            <w:vMerge w:val="continue"/>
            <w:vAlign w:val="center"/>
          </w:tcPr>
          <w:p>
            <w:pPr>
              <w:jc w:val="center"/>
              <w:rPr>
                <w:rFonts w:ascii="Times New Roman" w:hAnsi="Times New Roman" w:eastAsia="仿宋_GB2312" w:cs="Times New Roman"/>
                <w:b/>
                <w:bCs/>
                <w:sz w:val="24"/>
              </w:rPr>
            </w:pPr>
          </w:p>
        </w:tc>
        <w:tc>
          <w:tcPr>
            <w:tcW w:w="1659"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专业</w:t>
            </w:r>
          </w:p>
        </w:tc>
        <w:tc>
          <w:tcPr>
            <w:tcW w:w="1440"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学历</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1488"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年龄</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（周岁）</w:t>
            </w:r>
          </w:p>
        </w:tc>
        <w:tc>
          <w:tcPr>
            <w:tcW w:w="4113" w:type="dxa"/>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其他条件</w:t>
            </w:r>
          </w:p>
        </w:tc>
        <w:tc>
          <w:tcPr>
            <w:tcW w:w="975"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4299" w:type="dxa"/>
            <w:gridSpan w:val="8"/>
            <w:vAlign w:val="center"/>
          </w:tcPr>
          <w:p>
            <w:pPr>
              <w:spacing w:line="40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b/>
                <w:bCs/>
                <w:sz w:val="28"/>
                <w:szCs w:val="28"/>
                <w:lang w:val="en-US" w:eastAsia="zh-CN"/>
              </w:rPr>
              <w:t>城市综合执法协管员（7人）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jc w:val="center"/>
        </w:trPr>
        <w:tc>
          <w:tcPr>
            <w:tcW w:w="1984" w:type="dxa"/>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城市综合执法局</w:t>
            </w:r>
          </w:p>
        </w:tc>
        <w:tc>
          <w:tcPr>
            <w:tcW w:w="1692" w:type="dxa"/>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城市综合执法协管员</w:t>
            </w:r>
          </w:p>
        </w:tc>
        <w:tc>
          <w:tcPr>
            <w:tcW w:w="948" w:type="dxa"/>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7</w:t>
            </w:r>
          </w:p>
        </w:tc>
        <w:tc>
          <w:tcPr>
            <w:tcW w:w="1659" w:type="dxa"/>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不限</w:t>
            </w:r>
          </w:p>
        </w:tc>
        <w:tc>
          <w:tcPr>
            <w:tcW w:w="1440" w:type="dxa"/>
            <w:vAlign w:val="center"/>
          </w:tcPr>
          <w:p>
            <w:pPr>
              <w:spacing w:line="2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高中及以上</w:t>
            </w:r>
          </w:p>
        </w:tc>
        <w:tc>
          <w:tcPr>
            <w:tcW w:w="14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30</w:t>
            </w:r>
            <w:r>
              <w:rPr>
                <w:rFonts w:hint="eastAsia" w:ascii="Times New Roman" w:hAnsi="Times New Roman" w:eastAsia="仿宋_GB2312" w:cs="Times New Roman"/>
                <w:sz w:val="24"/>
              </w:rPr>
              <w:t>周岁以下</w:t>
            </w:r>
          </w:p>
        </w:tc>
        <w:tc>
          <w:tcPr>
            <w:tcW w:w="4113" w:type="dxa"/>
            <w:vAlign w:val="center"/>
          </w:tcPr>
          <w:p>
            <w:pPr>
              <w:spacing w:line="28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1.具有吉安市常驻户籍</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复退军人、男性、身高172㎝以上。</w:t>
            </w:r>
          </w:p>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rPr>
              <w:t>2.遵纪守法，作风正派，身体健康，具有较强的事业心和责任心，热爱城市管理工作，服从工作安排，具有吃苦耐劳和奉献精神。</w:t>
            </w:r>
          </w:p>
        </w:tc>
        <w:tc>
          <w:tcPr>
            <w:tcW w:w="975" w:type="dxa"/>
            <w:vAlign w:val="center"/>
          </w:tcPr>
          <w:p>
            <w:pPr>
              <w:spacing w:line="4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协管员岗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4299" w:type="dxa"/>
            <w:gridSpan w:val="8"/>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b/>
                <w:bCs/>
                <w:sz w:val="28"/>
                <w:szCs w:val="28"/>
                <w:lang w:val="en-US" w:eastAsia="zh-CN"/>
              </w:rPr>
              <w:t>社区工作者（7人）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1984" w:type="dxa"/>
            <w:vMerge w:val="restart"/>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社区</w:t>
            </w:r>
          </w:p>
        </w:tc>
        <w:tc>
          <w:tcPr>
            <w:tcW w:w="1692" w:type="dxa"/>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讲解员</w:t>
            </w:r>
          </w:p>
        </w:tc>
        <w:tc>
          <w:tcPr>
            <w:tcW w:w="94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1659" w:type="dxa"/>
            <w:vMerge w:val="restart"/>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不限</w:t>
            </w:r>
          </w:p>
        </w:tc>
        <w:tc>
          <w:tcPr>
            <w:tcW w:w="1440" w:type="dxa"/>
            <w:vMerge w:val="restart"/>
            <w:vAlign w:val="center"/>
          </w:tcPr>
          <w:p>
            <w:pPr>
              <w:spacing w:line="24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全日制</w:t>
            </w:r>
            <w:r>
              <w:rPr>
                <w:rFonts w:hint="eastAsia" w:ascii="Times New Roman" w:hAnsi="Times New Roman" w:eastAsia="仿宋_GB2312" w:cs="Times New Roman"/>
                <w:sz w:val="24"/>
                <w:lang w:val="en-US" w:eastAsia="zh-CN"/>
              </w:rPr>
              <w:t>大专及</w:t>
            </w:r>
            <w:r>
              <w:rPr>
                <w:rFonts w:hint="eastAsia" w:ascii="Times New Roman" w:hAnsi="Times New Roman" w:eastAsia="仿宋_GB2312" w:cs="Times New Roman"/>
                <w:sz w:val="24"/>
              </w:rPr>
              <w:t>以上</w:t>
            </w:r>
          </w:p>
        </w:tc>
        <w:tc>
          <w:tcPr>
            <w:tcW w:w="1488" w:type="dxa"/>
            <w:vMerge w:val="restart"/>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35</w:t>
            </w:r>
            <w:r>
              <w:rPr>
                <w:rFonts w:hint="eastAsia" w:ascii="Times New Roman" w:hAnsi="Times New Roman" w:eastAsia="仿宋_GB2312" w:cs="Times New Roman"/>
                <w:sz w:val="24"/>
              </w:rPr>
              <w:t>周岁以下</w:t>
            </w:r>
          </w:p>
        </w:tc>
        <w:tc>
          <w:tcPr>
            <w:tcW w:w="4113" w:type="dxa"/>
            <w:vMerge w:val="restart"/>
            <w:vAlign w:val="center"/>
          </w:tcPr>
          <w:p>
            <w:pPr>
              <w:spacing w:line="28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hint="eastAsia" w:ascii="Times New Roman" w:hAnsi="Times New Roman" w:eastAsia="仿宋_GB2312" w:cs="Times New Roman"/>
                <w:sz w:val="24"/>
              </w:rPr>
              <w:t>.具有吉安市中心城区户籍的居民(全日制大学本科社会学专业或研究生学历的吉安市其他县、市户籍的居民不受此条件限制)；</w:t>
            </w:r>
          </w:p>
          <w:p>
            <w:pPr>
              <w:spacing w:line="28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rPr>
              <w:t>.具有</w:t>
            </w:r>
            <w:r>
              <w:rPr>
                <w:rFonts w:hint="eastAsia" w:ascii="Times New Roman" w:hAnsi="Times New Roman" w:eastAsia="仿宋_GB2312" w:cs="Times New Roman"/>
                <w:sz w:val="24"/>
                <w:lang w:val="en-US" w:eastAsia="zh-CN"/>
              </w:rPr>
              <w:t>胜任岗位需要</w:t>
            </w:r>
            <w:r>
              <w:rPr>
                <w:rFonts w:hint="eastAsia" w:ascii="Times New Roman" w:hAnsi="Times New Roman" w:eastAsia="仿宋_GB2312" w:cs="Times New Roman"/>
                <w:sz w:val="24"/>
              </w:rPr>
              <w:t>的文字写作和较好的</w:t>
            </w:r>
            <w:r>
              <w:rPr>
                <w:rFonts w:hint="eastAsia" w:ascii="Times New Roman" w:hAnsi="Times New Roman" w:eastAsia="仿宋_GB2312" w:cs="Times New Roman"/>
                <w:sz w:val="24"/>
                <w:lang w:val="en-US" w:eastAsia="zh-CN"/>
              </w:rPr>
              <w:t>语言</w:t>
            </w:r>
            <w:r>
              <w:rPr>
                <w:rFonts w:hint="eastAsia" w:ascii="Times New Roman" w:hAnsi="Times New Roman" w:eastAsia="仿宋_GB2312" w:cs="Times New Roman"/>
                <w:sz w:val="24"/>
              </w:rPr>
              <w:t>表达能力，能熟练操作办公自动化系统；</w:t>
            </w:r>
          </w:p>
          <w:p>
            <w:pPr>
              <w:spacing w:line="28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.身体健康，五官端正，无生理缺陷，其中讲解员要求形象好气质佳，普通话标准，女性身高16</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cm以上，男性身高17</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cm以上。</w:t>
            </w:r>
          </w:p>
        </w:tc>
        <w:tc>
          <w:tcPr>
            <w:tcW w:w="975" w:type="dxa"/>
            <w:vMerge w:val="restart"/>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社区工作者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jc w:val="center"/>
        </w:trPr>
        <w:tc>
          <w:tcPr>
            <w:tcW w:w="1984" w:type="dxa"/>
            <w:vMerge w:val="continue"/>
            <w:vAlign w:val="center"/>
          </w:tcPr>
          <w:p>
            <w:pPr>
              <w:jc w:val="center"/>
              <w:rPr>
                <w:rFonts w:hint="eastAsia" w:ascii="Times New Roman" w:hAnsi="Times New Roman" w:eastAsia="仿宋_GB2312" w:cs="Times New Roman"/>
                <w:sz w:val="24"/>
              </w:rPr>
            </w:pPr>
          </w:p>
        </w:tc>
        <w:tc>
          <w:tcPr>
            <w:tcW w:w="1692" w:type="dxa"/>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社区工作者</w:t>
            </w:r>
          </w:p>
        </w:tc>
        <w:tc>
          <w:tcPr>
            <w:tcW w:w="948" w:type="dxa"/>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6</w:t>
            </w:r>
          </w:p>
        </w:tc>
        <w:tc>
          <w:tcPr>
            <w:tcW w:w="1659" w:type="dxa"/>
            <w:vMerge w:val="continue"/>
            <w:vAlign w:val="center"/>
          </w:tcPr>
          <w:p>
            <w:pPr>
              <w:jc w:val="center"/>
              <w:rPr>
                <w:rFonts w:hint="eastAsia" w:ascii="Times New Roman" w:hAnsi="Times New Roman" w:eastAsia="仿宋_GB2312" w:cs="Times New Roman"/>
                <w:sz w:val="24"/>
                <w:lang w:val="en-US" w:eastAsia="zh-CN"/>
              </w:rPr>
            </w:pPr>
          </w:p>
        </w:tc>
        <w:tc>
          <w:tcPr>
            <w:tcW w:w="1440" w:type="dxa"/>
            <w:vMerge w:val="continue"/>
            <w:vAlign w:val="center"/>
          </w:tcPr>
          <w:p>
            <w:pPr>
              <w:spacing w:line="240" w:lineRule="exact"/>
              <w:jc w:val="center"/>
              <w:rPr>
                <w:rFonts w:hint="eastAsia" w:ascii="Times New Roman" w:hAnsi="Times New Roman" w:eastAsia="仿宋_GB2312" w:cs="Times New Roman"/>
                <w:sz w:val="24"/>
              </w:rPr>
            </w:pPr>
          </w:p>
        </w:tc>
        <w:tc>
          <w:tcPr>
            <w:tcW w:w="1488" w:type="dxa"/>
            <w:vMerge w:val="continue"/>
            <w:vAlign w:val="center"/>
          </w:tcPr>
          <w:p>
            <w:pPr>
              <w:jc w:val="center"/>
              <w:rPr>
                <w:rFonts w:hint="eastAsia" w:ascii="Times New Roman" w:hAnsi="Times New Roman" w:eastAsia="仿宋_GB2312" w:cs="Times New Roman"/>
                <w:sz w:val="24"/>
              </w:rPr>
            </w:pPr>
          </w:p>
        </w:tc>
        <w:tc>
          <w:tcPr>
            <w:tcW w:w="4113" w:type="dxa"/>
            <w:vMerge w:val="continue"/>
            <w:vAlign w:val="center"/>
          </w:tcPr>
          <w:p>
            <w:pPr>
              <w:spacing w:line="280" w:lineRule="exact"/>
              <w:rPr>
                <w:rFonts w:hint="eastAsia" w:ascii="Times New Roman" w:hAnsi="Times New Roman" w:eastAsia="仿宋_GB2312" w:cs="Times New Roman"/>
                <w:sz w:val="24"/>
              </w:rPr>
            </w:pPr>
          </w:p>
        </w:tc>
        <w:tc>
          <w:tcPr>
            <w:tcW w:w="975" w:type="dxa"/>
            <w:vMerge w:val="continue"/>
            <w:vAlign w:val="center"/>
          </w:tcPr>
          <w:p>
            <w:pPr>
              <w:jc w:val="center"/>
              <w:rPr>
                <w:rFonts w:hint="eastAsia" w:ascii="Times New Roman" w:hAnsi="Times New Roman" w:eastAsia="仿宋_GB2312" w:cs="Times New Roman"/>
                <w:sz w:val="24"/>
                <w:lang w:val="en-US" w:eastAsia="zh-CN"/>
              </w:rPr>
            </w:pPr>
          </w:p>
        </w:tc>
      </w:tr>
    </w:tbl>
    <w:p>
      <w:pPr>
        <w:rPr>
          <w:rFonts w:ascii="仿宋_GB2312" w:eastAsia="仿宋_GB2312"/>
          <w:sz w:val="32"/>
          <w:szCs w:val="32"/>
        </w:rPr>
        <w:sectPr>
          <w:footerReference r:id="rId3" w:type="default"/>
          <w:pgSz w:w="16838" w:h="11906" w:orient="landscape"/>
          <w:pgMar w:top="1587" w:right="1587" w:bottom="1587" w:left="1587" w:header="851" w:footer="992" w:gutter="0"/>
          <w:cols w:space="0" w:num="1"/>
          <w:docGrid w:type="lines" w:linePitch="317" w:charSpace="0"/>
        </w:sectPr>
      </w:pPr>
    </w:p>
    <w:p>
      <w:pPr>
        <w:jc w:val="both"/>
        <w:rPr>
          <w:rFonts w:hint="eastAsia" w:ascii="仿宋_GB2312" w:hAnsi="仿宋_GB2312" w:eastAsia="仿宋_GB2312" w:cs="仿宋_GB2312"/>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_BG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7395D"/>
    <w:rsid w:val="05A7395D"/>
    <w:rsid w:val="08B71C8C"/>
    <w:rsid w:val="0A981D27"/>
    <w:rsid w:val="0DD82BC7"/>
    <w:rsid w:val="0F6D0FB7"/>
    <w:rsid w:val="0FA4318B"/>
    <w:rsid w:val="10510F35"/>
    <w:rsid w:val="1180688F"/>
    <w:rsid w:val="1DB35DFD"/>
    <w:rsid w:val="20A72B61"/>
    <w:rsid w:val="27A8658C"/>
    <w:rsid w:val="2B4128CE"/>
    <w:rsid w:val="2E950171"/>
    <w:rsid w:val="36E760A4"/>
    <w:rsid w:val="376313A1"/>
    <w:rsid w:val="3896412F"/>
    <w:rsid w:val="3D2E1AA9"/>
    <w:rsid w:val="3FDC5933"/>
    <w:rsid w:val="450A6685"/>
    <w:rsid w:val="45C41867"/>
    <w:rsid w:val="4D68305C"/>
    <w:rsid w:val="50F6451A"/>
    <w:rsid w:val="5A3B524F"/>
    <w:rsid w:val="5B1A458D"/>
    <w:rsid w:val="5C7C2306"/>
    <w:rsid w:val="667F455E"/>
    <w:rsid w:val="6E073F02"/>
    <w:rsid w:val="77D03DD2"/>
    <w:rsid w:val="7FE517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kern w:val="0"/>
      <w:sz w:val="24"/>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2018-01-17T02:12:00Z</dcterms:created>
  <dc:creator>帝枫林</dc:creator>
  <cp:lastModifiedBy>一休哥1419575489</cp:lastModifiedBy>
  <cp:lastPrinted>2018-01-18T13:37:00Z</cp:lastPrinted>
  <dcterms:modified xsi:type="dcterms:W3CDTF">2018-01-22T00:35:19Z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