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0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5"/>
        <w:gridCol w:w="2578"/>
        <w:gridCol w:w="578"/>
        <w:gridCol w:w="2800"/>
        <w:gridCol w:w="1213"/>
        <w:gridCol w:w="3329"/>
        <w:gridCol w:w="25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97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附件2</w:t>
            </w:r>
          </w:p>
        </w:tc>
        <w:tc>
          <w:tcPr>
            <w:tcW w:w="257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shd w:val="clear"/>
            <w:vAlign w:val="center"/>
          </w:tcPr>
          <w:p>
            <w:pPr>
              <w:jc w:val="center"/>
              <w:rPr>
                <w:rFonts w:hint="eastAsia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2800" w:type="dxa"/>
            <w:shd w:val="clear"/>
            <w:vAlign w:val="center"/>
          </w:tcPr>
          <w:p>
            <w:pPr>
              <w:jc w:val="center"/>
              <w:rPr>
                <w:rFonts w:hint="default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1213" w:type="dxa"/>
            <w:shd w:val="clear"/>
            <w:vAlign w:val="center"/>
          </w:tcPr>
          <w:p>
            <w:pPr>
              <w:jc w:val="center"/>
              <w:rPr>
                <w:rFonts w:hint="default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3329" w:type="dxa"/>
            <w:shd w:val="clear"/>
            <w:vAlign w:val="center"/>
          </w:tcPr>
          <w:p>
            <w:pPr>
              <w:jc w:val="center"/>
              <w:rPr>
                <w:rFonts w:hint="default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2548" w:type="dxa"/>
            <w:shd w:val="clear"/>
            <w:vAlign w:val="center"/>
          </w:tcPr>
          <w:p>
            <w:pPr>
              <w:jc w:val="center"/>
              <w:rPr>
                <w:rFonts w:hint="default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75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46" w:type="dxa"/>
            <w:gridSpan w:val="6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方正大标宋简体" w:hAnsi="方正大标宋简体" w:eastAsia="方正大标宋简体" w:cs="方正大标宋简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 xml:space="preserve">南乐县2018年企业引进高学历人才计划一览表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975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shd w:val="clear"/>
            <w:vAlign w:val="center"/>
          </w:tcPr>
          <w:p>
            <w:pPr>
              <w:jc w:val="center"/>
              <w:rPr>
                <w:rFonts w:hint="default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578" w:type="dxa"/>
            <w:shd w:val="clear"/>
            <w:vAlign w:val="center"/>
          </w:tcPr>
          <w:p>
            <w:pPr>
              <w:jc w:val="center"/>
              <w:rPr>
                <w:rFonts w:hint="default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2800" w:type="dxa"/>
            <w:shd w:val="clear"/>
            <w:vAlign w:val="center"/>
          </w:tcPr>
          <w:p>
            <w:pPr>
              <w:jc w:val="center"/>
              <w:rPr>
                <w:rFonts w:hint="default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1213" w:type="dxa"/>
            <w:shd w:val="clear"/>
            <w:vAlign w:val="center"/>
          </w:tcPr>
          <w:p>
            <w:pPr>
              <w:jc w:val="center"/>
              <w:rPr>
                <w:rFonts w:hint="default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3329" w:type="dxa"/>
            <w:shd w:val="clear"/>
            <w:vAlign w:val="center"/>
          </w:tcPr>
          <w:p>
            <w:pPr>
              <w:jc w:val="center"/>
              <w:rPr>
                <w:rFonts w:hint="default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2548" w:type="dxa"/>
            <w:shd w:val="clear"/>
            <w:vAlign w:val="center"/>
          </w:tcPr>
          <w:p>
            <w:pPr>
              <w:jc w:val="center"/>
              <w:rPr>
                <w:rFonts w:hint="default" w:ascii="方正大标宋简体" w:hAnsi="方正大标宋简体" w:eastAsia="方正大标宋简体" w:cs="方正大标宋简体"/>
                <w:b/>
                <w:i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734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引进条件要求</w:t>
            </w:r>
          </w:p>
        </w:tc>
        <w:tc>
          <w:tcPr>
            <w:tcW w:w="25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4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岗位及要求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25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河南永乐生物工程有限公司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研发人员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研发人员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生物工程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南乐县城市建设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投资开发有限公司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（10名）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工程部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土木工程、热能与动力工程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工程部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办公室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城乡规划、环境设计、平面设计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办公室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计算机应用与管理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销售部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企业管理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融资部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金融类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法务部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法学类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财务部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财会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南乐县文化产业投资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有限公司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（12名）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办公室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财会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办公室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音乐、艺术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办公室                        身高：男限175cm以上，女限160cm以上，形象气质较好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办公室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广播电视编导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办公室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办公室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办公室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金融类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濮阳（华信）陈氏饮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品有限公司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饮料研发                    相关经验者5-10年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食品类(饮料)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电气自动化                    相关工作经验5-10年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电气自动化、机电设备、           电气工程、 自动化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国控圣光（博奥药业）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信息管理员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3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过程装备与控制工程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87472"/>
    <w:rsid w:val="24E8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2018-01-30T03:42:00Z</dcterms:created>
  <dc:creator>温威</dc:creator>
  <cp:lastModifiedBy>温威</cp:lastModifiedBy>
  <dcterms:modified xsi:type="dcterms:W3CDTF">2018-01-30T03:44:26Z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