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46" w:rsidRDefault="00876D46">
      <w:pPr>
        <w:tabs>
          <w:tab w:val="left" w:pos="3690"/>
        </w:tabs>
        <w:spacing w:line="300" w:lineRule="auto"/>
        <w:ind w:firstLineChars="200" w:firstLine="643"/>
        <w:jc w:val="center"/>
        <w:outlineLvl w:val="2"/>
        <w:rPr>
          <w:rFonts w:ascii="黑体" w:eastAsia="黑体" w:hAnsi="黑体" w:cs="黑体"/>
          <w:b/>
          <w:bCs/>
          <w:sz w:val="32"/>
          <w:szCs w:val="32"/>
        </w:rPr>
      </w:pPr>
      <w:bookmarkStart w:id="0" w:name="_GoBack"/>
      <w:bookmarkEnd w:id="0"/>
      <w:r w:rsidRPr="00876D46">
        <w:rPr>
          <w:rFonts w:ascii="黑体" w:eastAsia="黑体" w:hAnsi="黑体" w:cs="黑体" w:hint="eastAsia"/>
          <w:b/>
          <w:bCs/>
          <w:sz w:val="32"/>
          <w:szCs w:val="32"/>
        </w:rPr>
        <w:t>2018年全国事业单位联考</w:t>
      </w:r>
    </w:p>
    <w:p w:rsidR="00876D46" w:rsidRDefault="00876D46">
      <w:pPr>
        <w:tabs>
          <w:tab w:val="left" w:pos="3690"/>
        </w:tabs>
        <w:spacing w:line="300" w:lineRule="auto"/>
        <w:ind w:firstLineChars="200" w:firstLine="643"/>
        <w:jc w:val="center"/>
        <w:outlineLvl w:val="2"/>
        <w:rPr>
          <w:rFonts w:ascii="黑体" w:eastAsia="黑体" w:hAnsi="黑体" w:cs="黑体"/>
          <w:b/>
          <w:bCs/>
          <w:sz w:val="32"/>
          <w:szCs w:val="32"/>
        </w:rPr>
      </w:pPr>
      <w:r w:rsidRPr="00876D46">
        <w:rPr>
          <w:rFonts w:ascii="黑体" w:eastAsia="黑体" w:hAnsi="黑体" w:cs="黑体" w:hint="eastAsia"/>
          <w:b/>
          <w:bCs/>
          <w:sz w:val="32"/>
          <w:szCs w:val="32"/>
        </w:rPr>
        <w:t>《综合应用能力（</w:t>
      </w:r>
      <w:r>
        <w:rPr>
          <w:rFonts w:ascii="黑体" w:eastAsia="黑体" w:hAnsi="黑体" w:cs="黑体" w:hint="eastAsia"/>
          <w:b/>
          <w:bCs/>
          <w:sz w:val="32"/>
          <w:szCs w:val="32"/>
        </w:rPr>
        <w:t>B</w:t>
      </w:r>
      <w:r w:rsidRPr="00876D46">
        <w:rPr>
          <w:rFonts w:ascii="黑体" w:eastAsia="黑体" w:hAnsi="黑体" w:cs="黑体" w:hint="eastAsia"/>
          <w:b/>
          <w:bCs/>
          <w:sz w:val="32"/>
          <w:szCs w:val="32"/>
        </w:rPr>
        <w:t>类）》标准化模拟试卷</w:t>
      </w:r>
    </w:p>
    <w:p w:rsidR="00575180" w:rsidRDefault="0092289C">
      <w:pPr>
        <w:tabs>
          <w:tab w:val="left" w:pos="3690"/>
        </w:tabs>
        <w:spacing w:line="300" w:lineRule="auto"/>
        <w:ind w:firstLineChars="200" w:firstLine="420"/>
        <w:jc w:val="center"/>
        <w:outlineLvl w:val="2"/>
        <w:rPr>
          <w:rFonts w:ascii="宋体" w:eastAsia="宋体" w:hAnsi="宋体" w:cs="宋体"/>
          <w:szCs w:val="21"/>
        </w:rPr>
      </w:pPr>
      <w:r>
        <w:rPr>
          <w:rFonts w:ascii="宋体" w:eastAsia="宋体" w:hAnsi="宋体" w:cs="宋体" w:hint="eastAsia"/>
          <w:szCs w:val="21"/>
        </w:rPr>
        <w:t>考试时间：120分钟  总分：150分</w:t>
      </w:r>
    </w:p>
    <w:p w:rsidR="00575180" w:rsidRDefault="00575180">
      <w:pPr>
        <w:adjustRightInd w:val="0"/>
        <w:snapToGrid w:val="0"/>
        <w:spacing w:line="300" w:lineRule="auto"/>
        <w:ind w:firstLineChars="200" w:firstLine="420"/>
        <w:rPr>
          <w:rFonts w:ascii="宋体" w:eastAsia="宋体" w:hAnsi="宋体" w:cs="宋体"/>
          <w:szCs w:val="21"/>
        </w:rPr>
      </w:pPr>
    </w:p>
    <w:p w:rsidR="00575180" w:rsidRDefault="0092289C">
      <w:pPr>
        <w:spacing w:line="300" w:lineRule="auto"/>
        <w:outlineLvl w:val="1"/>
        <w:rPr>
          <w:rFonts w:ascii="宋体" w:eastAsia="宋体" w:hAnsi="宋体" w:cs="宋体"/>
          <w:szCs w:val="21"/>
        </w:rPr>
      </w:pPr>
      <w:r>
        <w:rPr>
          <w:rFonts w:asciiTheme="minorEastAsia" w:hAnsiTheme="minorEastAsia" w:cstheme="minorEastAsia" w:hint="eastAsia"/>
          <w:b/>
          <w:bCs/>
        </w:rPr>
        <w:t>一、概念分析题：分析材料中的观点、提法、表述等，按要求回答问题。（22分）</w:t>
      </w:r>
    </w:p>
    <w:p w:rsidR="00575180" w:rsidRDefault="00575180">
      <w:pPr>
        <w:adjustRightInd w:val="0"/>
        <w:snapToGrid w:val="0"/>
        <w:spacing w:line="300" w:lineRule="auto"/>
        <w:ind w:firstLineChars="200" w:firstLine="420"/>
        <w:rPr>
          <w:rFonts w:ascii="宋体" w:eastAsia="宋体" w:hAnsi="宋体" w:cs="宋体"/>
          <w:szCs w:val="21"/>
        </w:rPr>
      </w:pPr>
    </w:p>
    <w:p w:rsidR="00575180" w:rsidRDefault="0092289C">
      <w:pPr>
        <w:adjustRightInd w:val="0"/>
        <w:snapToGrid w:val="0"/>
        <w:spacing w:line="300" w:lineRule="auto"/>
        <w:ind w:firstLineChars="200" w:firstLine="420"/>
        <w:rPr>
          <w:rFonts w:ascii="宋体" w:eastAsia="宋体" w:hAnsi="宋体" w:cs="宋体"/>
          <w:szCs w:val="21"/>
        </w:rPr>
      </w:pPr>
      <w:r>
        <w:rPr>
          <w:rFonts w:ascii="宋体" w:eastAsia="宋体" w:hAnsi="宋体" w:cs="宋体" w:hint="eastAsia"/>
          <w:szCs w:val="21"/>
        </w:rPr>
        <w:t>绿色建筑是人们构建的一种在全生命周期内最大限度地体现资源节约和环境友好供人安居宜用的多元绿色化生物载体。其内涵和外延极其丰富，下面从三个方面进行解读：</w:t>
      </w:r>
    </w:p>
    <w:p w:rsidR="00575180" w:rsidRDefault="0092289C">
      <w:pPr>
        <w:adjustRightInd w:val="0"/>
        <w:snapToGrid w:val="0"/>
        <w:spacing w:line="300" w:lineRule="auto"/>
        <w:ind w:firstLineChars="200" w:firstLine="420"/>
        <w:rPr>
          <w:rFonts w:ascii="宋体" w:eastAsia="宋体" w:hAnsi="宋体" w:cs="宋体"/>
          <w:szCs w:val="21"/>
        </w:rPr>
      </w:pPr>
      <w:r>
        <w:rPr>
          <w:rFonts w:ascii="宋体" w:eastAsia="宋体" w:hAnsi="宋体" w:cs="宋体" w:hint="eastAsia"/>
          <w:szCs w:val="21"/>
        </w:rPr>
        <w:t>（1）绿色建筑要求人们在构建和使用建筑物的全过程中，最大限度地节约资源、保护环境、呵护生态和减少污染，将因人类对建筑物的构建和使用活动所造成的对地球资源与环境的负荷和影响降到最低限度和生态的再造能力范围之内。</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2）绿色建筑把创造健康和舒适的生活与工作环境纳入人们构建和使用建筑物的基本要求之一。就是要为人们提供一个安全、健康、适用和高效的活动空间。对于经受过非典SARS肆虐和甲型H1N1流感全球蔓延困扰的人们来说，对拥有一个健康舒适的生存环境的渴望是不言而喻的。</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3）绿色建筑要求人们在构建和使用建筑物的全过程中，亲近、关爱与呵护人与建筑物所处的自然生态环境，将认识世界、适应世界、关爱世界和改造世界自然和谐与相安无事地统一起来，做到人、建筑与自然和谐共生。兼顾与协调经济效益、社会效益和环境效益；实现国民经济、人类社会和生态环境又好又快地可持续发展。</w:t>
      </w:r>
    </w:p>
    <w:p w:rsidR="00575180" w:rsidRDefault="00575180">
      <w:pPr>
        <w:spacing w:line="300" w:lineRule="auto"/>
        <w:ind w:firstLineChars="200" w:firstLine="420"/>
        <w:rPr>
          <w:rFonts w:ascii="宋体" w:eastAsia="宋体" w:hAnsi="宋体" w:cs="宋体"/>
          <w:szCs w:val="21"/>
        </w:rPr>
      </w:pPr>
    </w:p>
    <w:p w:rsidR="00575180" w:rsidRDefault="0092289C">
      <w:pPr>
        <w:spacing w:line="300" w:lineRule="auto"/>
        <w:rPr>
          <w:rFonts w:ascii="宋体" w:eastAsia="宋体" w:hAnsi="宋体" w:cs="宋体"/>
          <w:b/>
          <w:bCs/>
          <w:szCs w:val="21"/>
        </w:rPr>
      </w:pPr>
      <w:r>
        <w:rPr>
          <w:rFonts w:ascii="宋体" w:eastAsia="宋体" w:hAnsi="宋体" w:cs="宋体" w:hint="eastAsia"/>
          <w:b/>
          <w:bCs/>
          <w:szCs w:val="21"/>
        </w:rPr>
        <w:t>【作答任务】</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以上材料从三个方面解读了“绿色建筑”的内涵，请分别概括其要点。</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要求：简明、准确，不超过100字。</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 xml:space="preserve">   </w:t>
      </w:r>
    </w:p>
    <w:p w:rsidR="00575180" w:rsidRDefault="0092289C">
      <w:pPr>
        <w:spacing w:line="300" w:lineRule="auto"/>
        <w:outlineLvl w:val="1"/>
        <w:rPr>
          <w:rFonts w:asciiTheme="minorEastAsia" w:hAnsiTheme="minorEastAsia" w:cstheme="minorEastAsia"/>
          <w:b/>
          <w:bCs/>
        </w:rPr>
      </w:pPr>
      <w:r>
        <w:rPr>
          <w:rFonts w:asciiTheme="minorEastAsia" w:hAnsiTheme="minorEastAsia" w:cstheme="minorEastAsia" w:hint="eastAsia"/>
          <w:b/>
          <w:bCs/>
        </w:rPr>
        <w:t>二、校阅改错题：下列材料在行文逻辑、文字运用等方面存在一些错误或不当之处，如语句顺序不当、语法错误、用词不当、错别字等，请指出其中的8处并予以改正。（32分）</w:t>
      </w:r>
    </w:p>
    <w:p w:rsidR="00575180" w:rsidRDefault="0092289C">
      <w:pPr>
        <w:spacing w:line="300" w:lineRule="auto"/>
        <w:outlineLvl w:val="1"/>
        <w:rPr>
          <w:rFonts w:ascii="宋体" w:eastAsia="宋体" w:hAnsi="宋体" w:cs="宋体"/>
          <w:szCs w:val="21"/>
        </w:rPr>
      </w:pPr>
      <w:r>
        <w:rPr>
          <w:rFonts w:asciiTheme="minorEastAsia" w:hAnsiTheme="minorEastAsia" w:cstheme="minorEastAsia" w:hint="eastAsia"/>
          <w:b/>
          <w:bCs/>
        </w:rPr>
        <w:t>要求：指出及改正时，请使用句子序号，不用抄写全句。</w:t>
      </w:r>
    </w:p>
    <w:p w:rsidR="00575180" w:rsidRDefault="00575180">
      <w:pPr>
        <w:spacing w:line="300" w:lineRule="auto"/>
        <w:ind w:firstLineChars="200" w:firstLine="420"/>
        <w:rPr>
          <w:rFonts w:ascii="宋体" w:eastAsia="宋体" w:hAnsi="宋体" w:cs="宋体"/>
          <w:szCs w:val="21"/>
        </w:rPr>
      </w:pP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①我们因为建立了男女平等的社会制度，所以性别歧视作为一种落后的文化观念和习惯势力，要彻底消除绝非一朝一夕之功。②进一步在全社会形成男女平等的价值观，仍需要我们付出持续不断的努力。③男女平等是社会主义核心价值观的题中之义，一个以自由、平等、公正、法制为特征的现代文明社会，必然要求具备先进的性别意识。</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④一种价值观形成于社会经济基础之上，会随着社会存在的变化而不断发生变化。⑤实功虚做，需要各个层面为之孜孜以求。⑥于公共政策层面，必需把男女平等的国策贯彻到国家治理的各领域各层面各环节，每颁布一部法律、每出台一项政策都要进行认真的评估，看</w:t>
      </w:r>
      <w:r>
        <w:rPr>
          <w:rFonts w:ascii="宋体" w:eastAsia="宋体" w:hAnsi="宋体" w:cs="宋体" w:hint="eastAsia"/>
          <w:szCs w:val="21"/>
        </w:rPr>
        <w:lastRenderedPageBreak/>
        <w:t>它是否会影响性别平等，让政府决策的示范效应得到充分释放。⑦于社会层面，应着力倡导先进的性别文化，它以否认和尊重男女生理差异为前提，主张男女在社会层面享有平等的权力、机会与责任，在人格和精神层面享有平等的价值和尊严。⑧于个人层面，无论男女，都应该男女平等从口号落实到社会和家庭生活的每个细节，平等相待、和谐相处、良性互动、共同发展。⑨久久为功，我们定能协手创造一个更加和谐美丽的新世界。</w:t>
      </w:r>
    </w:p>
    <w:p w:rsidR="00575180" w:rsidRDefault="00575180">
      <w:pPr>
        <w:spacing w:line="300" w:lineRule="auto"/>
        <w:rPr>
          <w:rFonts w:ascii="宋体" w:eastAsia="宋体" w:hAnsi="宋体" w:cs="宋体"/>
          <w:szCs w:val="21"/>
        </w:rPr>
      </w:pPr>
    </w:p>
    <w:p w:rsidR="00575180" w:rsidRDefault="0092289C">
      <w:pPr>
        <w:spacing w:line="300" w:lineRule="auto"/>
        <w:outlineLvl w:val="1"/>
        <w:rPr>
          <w:rFonts w:ascii="宋体" w:eastAsia="宋体" w:hAnsi="宋体" w:cs="宋体"/>
          <w:szCs w:val="21"/>
        </w:rPr>
      </w:pPr>
      <w:r>
        <w:rPr>
          <w:rFonts w:asciiTheme="minorEastAsia" w:hAnsiTheme="minorEastAsia" w:cstheme="minorEastAsia" w:hint="eastAsia"/>
          <w:b/>
          <w:bCs/>
        </w:rPr>
        <w:t>三、论证评价题：请认真阅读给定材料，指出其中存在的4处论证错误，并分别说明理由，每条不超过150字。（36分）</w:t>
      </w:r>
    </w:p>
    <w:p w:rsidR="00575180" w:rsidRDefault="00575180">
      <w:pPr>
        <w:spacing w:line="300" w:lineRule="auto"/>
        <w:ind w:firstLineChars="200" w:firstLine="420"/>
        <w:rPr>
          <w:rFonts w:ascii="宋体" w:eastAsia="宋体" w:hAnsi="宋体" w:cs="宋体"/>
          <w:szCs w:val="21"/>
        </w:rPr>
      </w:pP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现代企业管理制度的设计所要遵循的重要原则是权力的制衡和监督，只要有了制衡与监督，企业的成功就有了保证。</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所谓制衡，指对企业的管理权进行分解，然后使被分解的权力相互制约以达到平衡，它可以使任何人不能滥用权力；至于监督，指对企业管理进行观察，使企业运营的各个环节处于可控范围之内。既然任何人都不能滥用权力，而且所有环节都在可控范围之内，那么企业的运营就不可能产生失误。</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同时，以制衡与监督为原则所设计的企业管理制度还有一个固有特点，既能保证其实施的有效性，因为环环相扣的监督机制能确保企业内部各级管理者无法敷衍塞责，万一有人敷衍塞责，也会受这一机制的制约而得到纠正。</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再者，由于制衡原则的核心是权利的平衡，而企业管理的权力又是企业运营的动力与起点，因此权力的平衡就可以使整个企业运营保持平衡。</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另外，从本质上来说，权力平衡就是权力平等，因此这一制度本身蕴含着平等观念。平等观念一旦成为企业的管理理念，必将促成企业内部的和谐与稳定。</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由此可见，如果权力的制衡与监督这一管理原则付诸实践，就可以使企业的运营避免失误，确保其管理制度的有效性日常运营的平衡以及内部的和谐与稳定，这样的企业一定能够成功。</w:t>
      </w:r>
    </w:p>
    <w:p w:rsidR="00575180" w:rsidRDefault="00575180">
      <w:pPr>
        <w:spacing w:line="300" w:lineRule="auto"/>
        <w:rPr>
          <w:rFonts w:ascii="宋体" w:eastAsia="宋体" w:hAnsi="宋体" w:cs="宋体"/>
          <w:szCs w:val="21"/>
        </w:rPr>
      </w:pPr>
    </w:p>
    <w:p w:rsidR="00575180" w:rsidRDefault="0092289C">
      <w:pPr>
        <w:spacing w:line="300" w:lineRule="auto"/>
        <w:outlineLvl w:val="1"/>
        <w:rPr>
          <w:rFonts w:ascii="宋体" w:eastAsia="宋体" w:hAnsi="宋体" w:cs="宋体"/>
          <w:szCs w:val="21"/>
        </w:rPr>
      </w:pPr>
      <w:r>
        <w:rPr>
          <w:rFonts w:asciiTheme="minorEastAsia" w:hAnsiTheme="minorEastAsia" w:cstheme="minorEastAsia" w:hint="eastAsia"/>
          <w:b/>
          <w:bCs/>
        </w:rPr>
        <w:t>四、写作题：仔细阅读下列材料，按要求作答。（60分）</w:t>
      </w:r>
    </w:p>
    <w:p w:rsidR="00575180" w:rsidRDefault="00575180">
      <w:pPr>
        <w:spacing w:line="300" w:lineRule="auto"/>
        <w:ind w:firstLineChars="200" w:firstLine="420"/>
        <w:rPr>
          <w:rFonts w:ascii="宋体" w:eastAsia="宋体" w:hAnsi="宋体" w:cs="宋体"/>
          <w:szCs w:val="21"/>
        </w:rPr>
      </w:pP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给定材料：</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1.2016年3月11日，山东省济南市公安局查获了一起毒疫苗案件，在社会上引起悍然大波。2010年以来，庞某与其医科学校毕业的女儿孙某，从上线疫苗批发企业人员及其他非法经营者处非法购进25种儿童、成人用二类疫苗，未经严格冷链存储运输销往全国18个省市，涉案金额达5.7亿元。舆情发酵速度极快，在曝光当日就被新华网、中央电视台、人民网等重要新闻媒体报道，多家地方媒体发布评论文章。“问题疫苗”事件在舆论场中引发较大的恐慌情绪。</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lastRenderedPageBreak/>
        <w:t>2.2012年10月30日清晨，奉化城东小学校长龚金川不顾自身安危，跳入寒江勇救落水老人，“独臂校长”成为宁波好人的又一杰出代表。他的质朴话语“身有残缺没什么，心不能有残缺”，感动了无数人。2012年至今，龚金川先后获得全国道德模范提名奖、最美浙江人、省道德模范、省十大平民英雄等荣誉。</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龚金川说：“其实人生就像一个圆，圆的半径是知识和品德，而圆心就是人心。圆心一定要定好，就像做人一定要有良心”。面对即将小学毕业的学生，他又细细嘱咐：进了中学，要团结同学，能帮的时候就要帮一把；要遵守中学生守则，遵守社会公德；要懂得感恩父母，感恩社会。</w:t>
      </w:r>
    </w:p>
    <w:p w:rsidR="00575180" w:rsidRDefault="00575180">
      <w:pPr>
        <w:spacing w:line="300" w:lineRule="auto"/>
        <w:ind w:firstLineChars="200" w:firstLine="420"/>
        <w:rPr>
          <w:rFonts w:ascii="宋体" w:eastAsia="宋体" w:hAnsi="宋体" w:cs="宋体"/>
          <w:szCs w:val="21"/>
        </w:rPr>
      </w:pPr>
    </w:p>
    <w:p w:rsidR="00575180" w:rsidRDefault="0092289C">
      <w:pPr>
        <w:pStyle w:val="a7"/>
        <w:spacing w:before="0" w:beforeAutospacing="0" w:after="0" w:afterAutospacing="0" w:line="300" w:lineRule="auto"/>
        <w:rPr>
          <w:b/>
          <w:bCs/>
          <w:kern w:val="2"/>
          <w:sz w:val="21"/>
          <w:szCs w:val="21"/>
        </w:rPr>
      </w:pPr>
      <w:r>
        <w:rPr>
          <w:rFonts w:hint="eastAsia"/>
          <w:b/>
          <w:bCs/>
          <w:kern w:val="2"/>
          <w:sz w:val="21"/>
          <w:szCs w:val="21"/>
        </w:rPr>
        <w:t>【作答任务】</w:t>
      </w:r>
    </w:p>
    <w:p w:rsidR="00575180"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请参考给定资料，结合实际，以“道德建设”为话题，自拟题目，自选角度，写一篇议论文。</w:t>
      </w:r>
    </w:p>
    <w:p w:rsidR="008C4E4E" w:rsidRDefault="0092289C">
      <w:pPr>
        <w:spacing w:line="300" w:lineRule="auto"/>
        <w:ind w:firstLineChars="200" w:firstLine="420"/>
        <w:rPr>
          <w:rFonts w:ascii="宋体" w:eastAsia="宋体" w:hAnsi="宋体" w:cs="宋体"/>
          <w:szCs w:val="21"/>
        </w:rPr>
      </w:pPr>
      <w:r>
        <w:rPr>
          <w:rFonts w:ascii="宋体" w:eastAsia="宋体" w:hAnsi="宋体" w:cs="宋体" w:hint="eastAsia"/>
          <w:szCs w:val="21"/>
        </w:rPr>
        <w:t>要求：观点明确，内容充实，结构严谨，语言流畅，总字数为800-1000字。</w:t>
      </w:r>
    </w:p>
    <w:p w:rsidR="00ED1FEC" w:rsidRDefault="00ED1FEC">
      <w:pPr>
        <w:spacing w:line="300" w:lineRule="auto"/>
        <w:ind w:firstLineChars="200" w:firstLine="420"/>
        <w:rPr>
          <w:rFonts w:ascii="宋体" w:eastAsia="宋体" w:hAnsi="宋体" w:cs="宋体"/>
          <w:szCs w:val="21"/>
        </w:rPr>
      </w:pPr>
    </w:p>
    <w:p w:rsidR="00ED1FEC" w:rsidRPr="00ED1FEC" w:rsidRDefault="00ED1FEC" w:rsidP="00ED1FEC">
      <w:pPr>
        <w:spacing w:line="300" w:lineRule="auto"/>
        <w:ind w:firstLineChars="200" w:firstLine="482"/>
        <w:jc w:val="center"/>
        <w:rPr>
          <w:rFonts w:ascii="宋体" w:eastAsia="宋体" w:hAnsi="宋体" w:cs="宋体"/>
          <w:b/>
          <w:color w:val="FF0000"/>
          <w:sz w:val="24"/>
          <w:szCs w:val="21"/>
        </w:rPr>
      </w:pPr>
      <w:r w:rsidRPr="00ED1FEC">
        <w:rPr>
          <w:rFonts w:ascii="宋体" w:eastAsia="宋体" w:hAnsi="宋体" w:cs="宋体" w:hint="eastAsia"/>
          <w:b/>
          <w:color w:val="FF0000"/>
          <w:sz w:val="24"/>
          <w:szCs w:val="21"/>
        </w:rPr>
        <w:t>本套模拟试卷参考答案请加QQ群：</w:t>
      </w:r>
      <w:r w:rsidRPr="00ED1FEC">
        <w:rPr>
          <w:rFonts w:ascii="宋体" w:eastAsia="宋体" w:hAnsi="宋体" w:cs="宋体"/>
          <w:b/>
          <w:color w:val="FF0000"/>
          <w:sz w:val="24"/>
          <w:szCs w:val="21"/>
        </w:rPr>
        <w:t>661600511</w:t>
      </w:r>
      <w:r w:rsidRPr="00ED1FEC">
        <w:rPr>
          <w:rFonts w:ascii="宋体" w:eastAsia="宋体" w:hAnsi="宋体" w:cs="宋体" w:hint="eastAsia"/>
          <w:b/>
          <w:color w:val="FF0000"/>
          <w:sz w:val="24"/>
          <w:szCs w:val="21"/>
        </w:rPr>
        <w:t>，答案在群共享下载！</w:t>
      </w:r>
    </w:p>
    <w:p w:rsidR="008C4E4E" w:rsidRPr="00ED1FEC" w:rsidRDefault="008C4E4E" w:rsidP="00ED1FEC">
      <w:pPr>
        <w:widowControl/>
        <w:jc w:val="left"/>
        <w:rPr>
          <w:rFonts w:ascii="宋体" w:eastAsia="宋体" w:hAnsi="宋体" w:cs="宋体"/>
          <w:szCs w:val="21"/>
        </w:rPr>
      </w:pPr>
    </w:p>
    <w:sectPr w:rsidR="008C4E4E" w:rsidRPr="00ED1FEC">
      <w:headerReference w:type="even" r:id="rId7"/>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02E" w:rsidRDefault="008D602E">
      <w:r>
        <w:separator/>
      </w:r>
    </w:p>
  </w:endnote>
  <w:endnote w:type="continuationSeparator" w:id="0">
    <w:p w:rsidR="008D602E" w:rsidRDefault="008D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2237"/>
      <w:docPartObj>
        <w:docPartGallery w:val="Page Numbers (Bottom of Page)"/>
        <w:docPartUnique/>
      </w:docPartObj>
    </w:sdtPr>
    <w:sdtEndPr/>
    <w:sdtContent>
      <w:sdt>
        <w:sdtPr>
          <w:id w:val="1728636285"/>
          <w:docPartObj>
            <w:docPartGallery w:val="Page Numbers (Top of Page)"/>
            <w:docPartUnique/>
          </w:docPartObj>
        </w:sdtPr>
        <w:sdtEndPr/>
        <w:sdtContent>
          <w:p w:rsidR="001B785D" w:rsidRDefault="001B785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B434A">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B434A">
              <w:rPr>
                <w:b/>
                <w:bCs/>
                <w:noProof/>
              </w:rPr>
              <w:t>3</w:t>
            </w:r>
            <w:r>
              <w:rPr>
                <w:b/>
                <w:bCs/>
                <w:sz w:val="24"/>
                <w:szCs w:val="24"/>
              </w:rPr>
              <w:fldChar w:fldCharType="end"/>
            </w:r>
          </w:p>
        </w:sdtContent>
      </w:sdt>
    </w:sdtContent>
  </w:sdt>
  <w:p w:rsidR="00B70A8C" w:rsidRDefault="00B70A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02E" w:rsidRDefault="008D602E">
      <w:r>
        <w:separator/>
      </w:r>
    </w:p>
  </w:footnote>
  <w:footnote w:type="continuationSeparator" w:id="0">
    <w:p w:rsidR="008D602E" w:rsidRDefault="008D6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8C" w:rsidRDefault="008D602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7766" o:spid="_x0000_s2051" type="#_x0000_t136" style="position:absolute;left:0;text-align:left;margin-left:0;margin-top:0;width:520.4pt;height:65.05pt;rotation:315;z-index:-251655168;mso-position-horizontal:center;mso-position-horizontal-relative:margin;mso-position-vertical:center;mso-position-vertical-relative:margin" o:allowincell="f" fillcolor="silver" stroked="f">
          <v:fill opacity=".5"/>
          <v:textpath style="font-family:&quot;宋体&quot;;font-size:1pt" string="安徽华图事业单位"/>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180" w:rsidRPr="001B785D" w:rsidRDefault="001B785D">
    <w:pPr>
      <w:pStyle w:val="a6"/>
      <w:rPr>
        <w:u w:val="single"/>
      </w:rPr>
    </w:pPr>
    <w:r w:rsidRPr="001B785D">
      <w:rPr>
        <w:noProof/>
        <w:u w:val="single"/>
      </w:rPr>
      <w:drawing>
        <wp:inline distT="0" distB="0" distL="0" distR="0">
          <wp:extent cx="1295672" cy="3067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300514" cy="307851"/>
                  </a:xfrm>
                  <a:prstGeom prst="rect">
                    <a:avLst/>
                  </a:prstGeom>
                </pic:spPr>
              </pic:pic>
            </a:graphicData>
          </a:graphic>
        </wp:inline>
      </w:drawing>
    </w:r>
    <w:r w:rsidR="008D602E">
      <w:rPr>
        <w:noProof/>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7767" o:spid="_x0000_s2052" type="#_x0000_t136" style="position:absolute;left:0;text-align:left;margin-left:0;margin-top:0;width:520.4pt;height:65.05pt;rotation:315;z-index:-251653120;mso-position-horizontal:center;mso-position-horizontal-relative:margin;mso-position-vertical:center;mso-position-vertical-relative:margin" o:allowincell="f" fillcolor="silver" stroked="f">
          <v:fill opacity=".5"/>
          <v:textpath style="font-family:&quot;宋体&quot;;font-size:1pt" string="安徽华图事业单位"/>
          <w10:wrap anchorx="margin" anchory="margin"/>
        </v:shape>
      </w:pict>
    </w:r>
    <w:r w:rsidRPr="001B785D">
      <w:rPr>
        <w:rFonts w:hint="eastAsia"/>
        <w:u w:val="single"/>
      </w:rPr>
      <w:t xml:space="preserve"> </w:t>
    </w:r>
    <w:r w:rsidRPr="001B785D">
      <w:rPr>
        <w:u w:val="single"/>
      </w:rPr>
      <w:t xml:space="preserve">                                    </w:t>
    </w:r>
    <w:r w:rsidRPr="001B785D">
      <w:rPr>
        <w:rFonts w:hint="eastAsia"/>
        <w:color w:val="FF0000"/>
        <w:sz w:val="21"/>
        <w:u w:val="single"/>
      </w:rPr>
      <w:t>华图教育</w:t>
    </w:r>
    <w:r w:rsidRPr="001B785D">
      <w:rPr>
        <w:rFonts w:hint="eastAsia"/>
        <w:color w:val="FF0000"/>
        <w:sz w:val="21"/>
        <w:u w:val="single"/>
      </w:rPr>
      <w:t xml:space="preserve"> </w:t>
    </w:r>
    <w:r w:rsidRPr="001B785D">
      <w:rPr>
        <w:rFonts w:hint="eastAsia"/>
        <w:color w:val="FF0000"/>
        <w:sz w:val="21"/>
        <w:u w:val="single"/>
      </w:rPr>
      <w:t>以教育推动社会进步</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A8C" w:rsidRDefault="008D602E">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7765" o:spid="_x0000_s2050" type="#_x0000_t136" style="position:absolute;left:0;text-align:left;margin-left:0;margin-top:0;width:520.4pt;height:65.05pt;rotation:315;z-index:-251657216;mso-position-horizontal:center;mso-position-horizontal-relative:margin;mso-position-vertical:center;mso-position-vertical-relative:margin" o:allowincell="f" fillcolor="silver" stroked="f">
          <v:fill opacity=".5"/>
          <v:textpath style="font-family:&quot;宋体&quot;;font-size:1pt" string="安徽华图事业单位"/>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cryptProviderType="rsaAES" w:cryptAlgorithmClass="hash" w:cryptAlgorithmType="typeAny" w:cryptAlgorithmSid="14" w:cryptSpinCount="100000" w:hash="vWTzfOWm5+MY25FarKCr2L7Fb0sUqYHL68nUFOhzBu7GDh7TQAlJzwv13+K24PtQ8EHAnZnqZnY/up3PnOWE8A==" w:salt="loNTmTsdNp9znd1MtdQZGw=="/>
  <w:defaultTabStop w:val="420"/>
  <w:drawingGridVerticalSpacing w:val="156"/>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01E88"/>
    <w:rsid w:val="0010722D"/>
    <w:rsid w:val="001B785D"/>
    <w:rsid w:val="00575180"/>
    <w:rsid w:val="005B434A"/>
    <w:rsid w:val="0064778F"/>
    <w:rsid w:val="00876D46"/>
    <w:rsid w:val="008C4E4E"/>
    <w:rsid w:val="008D602E"/>
    <w:rsid w:val="0092289C"/>
    <w:rsid w:val="00A94FE2"/>
    <w:rsid w:val="00B70A8C"/>
    <w:rsid w:val="00ED1FEC"/>
    <w:rsid w:val="053F50F2"/>
    <w:rsid w:val="0DA54965"/>
    <w:rsid w:val="1050748A"/>
    <w:rsid w:val="16201E88"/>
    <w:rsid w:val="281132A0"/>
    <w:rsid w:val="56744078"/>
    <w:rsid w:val="580A25E8"/>
    <w:rsid w:val="78B5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4B364A15-29D5-493B-A823-CD425C0C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eastAsia="宋体" w:hAnsi="Courier New" w:cs="Courier New"/>
      <w:szCs w:val="21"/>
    </w:rPr>
  </w:style>
  <w:style w:type="paragraph" w:styleId="a4">
    <w:name w:val="footer"/>
    <w:basedOn w:val="a"/>
    <w:link w:val="a5"/>
    <w:uiPriority w:val="99"/>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qFormat/>
    <w:rPr>
      <w:b/>
      <w:bCs/>
    </w:rPr>
  </w:style>
  <w:style w:type="character" w:customStyle="1" w:styleId="a5">
    <w:name w:val="页脚 字符"/>
    <w:basedOn w:val="a0"/>
    <w:link w:val="a4"/>
    <w:uiPriority w:val="99"/>
    <w:rsid w:val="001B785D"/>
    <w:rPr>
      <w:kern w:val="2"/>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htpc</dc:creator>
  <cp:lastModifiedBy>华图教育</cp:lastModifiedBy>
  <cp:revision>7</cp:revision>
  <dcterms:created xsi:type="dcterms:W3CDTF">2016-11-26T12:44:00Z</dcterms:created>
  <dcterms:modified xsi:type="dcterms:W3CDTF">2018-01-31T03:07:00Z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