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36"/>
          <w:szCs w:val="36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36"/>
          <w:szCs w:val="36"/>
        </w:rPr>
        <w:t>确认参加中国关心下一代工作委员会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36"/>
          <w:szCs w:val="36"/>
        </w:rPr>
        <w:t>办公室综合处副主任科员及以下职位面试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750"/>
      </w:pPr>
      <w:r>
        <w:rPr>
          <w:rStyle w:val="4"/>
          <w:spacing w:val="15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中国关工委办公室：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，报考办公室综合处副主任科员及以下职位（职位代码</w:t>
      </w:r>
      <w:r>
        <w:rPr>
          <w:spacing w:val="15"/>
          <w:sz w:val="31"/>
          <w:szCs w:val="31"/>
        </w:rPr>
        <w:t>200110184001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 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中国关工委办公室：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，报考办公室综合处副主任科员及以下职位（职位代码</w:t>
      </w:r>
      <w:r>
        <w:rPr>
          <w:spacing w:val="15"/>
          <w:sz w:val="31"/>
          <w:szCs w:val="31"/>
        </w:rPr>
        <w:t>200110184001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中国关心下一代工作委员会办公室综合处副主任科员及以下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200110184001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spacing w:val="15"/>
          <w:sz w:val="31"/>
          <w:szCs w:val="3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中国关工委办公室：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6504F9C"/>
    <w:rsid w:val="29590B9A"/>
    <w:rsid w:val="41753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2018-02-07T00:57:07Z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