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7" w:rsidRDefault="004011E7">
      <w:pPr>
        <w:spacing w:line="600" w:lineRule="exact"/>
        <w:rPr>
          <w:rFonts w:ascii="方正小标宋简体" w:eastAsia="方正小标宋简体" w:hAnsi="黑体" w:cs="黑体"/>
          <w:sz w:val="44"/>
          <w:szCs w:val="44"/>
        </w:rPr>
      </w:pPr>
    </w:p>
    <w:p w:rsidR="004011E7" w:rsidRDefault="004011E7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中共东安县委组织部</w:t>
      </w:r>
    </w:p>
    <w:p w:rsidR="004011E7" w:rsidRDefault="004011E7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关于公开选调（选聘）工作人员的公告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为进一步加强县委组织部干部队伍建设，拓宽选人用人渠道，东安县委组织部拟面向全县公开选调（选聘）事业单位工作人员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名，现将有关事项公告如下：</w:t>
      </w:r>
    </w:p>
    <w:p w:rsidR="004011E7" w:rsidRDefault="004011E7">
      <w:pPr>
        <w:numPr>
          <w:ilvl w:val="0"/>
          <w:numId w:val="1"/>
        </w:numPr>
        <w:spacing w:line="4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选调（选聘）原则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坚持德才兼备，以德为先；坚持公平公正，公开竞争；坚持考试考察相结合，择优选调（选聘）。</w:t>
      </w:r>
    </w:p>
    <w:p w:rsidR="004011E7" w:rsidRDefault="004011E7">
      <w:pPr>
        <w:numPr>
          <w:ilvl w:val="0"/>
          <w:numId w:val="1"/>
        </w:numPr>
        <w:spacing w:line="4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选调（选聘）职位、人数</w:t>
      </w:r>
    </w:p>
    <w:p w:rsidR="004011E7" w:rsidRDefault="004011E7">
      <w:pPr>
        <w:numPr>
          <w:ilvl w:val="0"/>
          <w:numId w:val="2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县干部人事档案室（全额拨款事业编制）工作人员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4011E7" w:rsidRDefault="004011E7">
      <w:pPr>
        <w:numPr>
          <w:ilvl w:val="0"/>
          <w:numId w:val="2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县委组织部人才工作室（全额拨款事业编制）工作人员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4011E7" w:rsidRDefault="004011E7">
      <w:pPr>
        <w:numPr>
          <w:ilvl w:val="0"/>
          <w:numId w:val="1"/>
        </w:numPr>
        <w:spacing w:line="4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选调（选聘）条件</w:t>
      </w:r>
    </w:p>
    <w:p w:rsidR="004011E7" w:rsidRDefault="004011E7">
      <w:pPr>
        <w:numPr>
          <w:ilvl w:val="0"/>
          <w:numId w:val="3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具有良好思想政治素质，品行端正。</w:t>
      </w:r>
    </w:p>
    <w:p w:rsidR="004011E7" w:rsidRDefault="004011E7">
      <w:pPr>
        <w:numPr>
          <w:ilvl w:val="0"/>
          <w:numId w:val="3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具有全额拨款事业编制身份。</w:t>
      </w:r>
    </w:p>
    <w:p w:rsidR="004011E7" w:rsidRDefault="004011E7">
      <w:pPr>
        <w:numPr>
          <w:ilvl w:val="0"/>
          <w:numId w:val="3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具有两年以上事业单位在编人员工作经历（不含试用期，工作经历累积时间计算到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日止），有较强的文字综合能力。</w:t>
      </w:r>
    </w:p>
    <w:p w:rsidR="004011E7" w:rsidRDefault="004011E7">
      <w:pPr>
        <w:numPr>
          <w:ilvl w:val="0"/>
          <w:numId w:val="3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全日制本科及以上学历，政治面貌为中共党员（含预备党员）。其中报考县干部人事档案室岗位，要会熟练操作计算机；报考县委组织部人才办公室岗位，具有较强的文字综合能力。</w:t>
      </w:r>
    </w:p>
    <w:p w:rsidR="004011E7" w:rsidRDefault="004011E7">
      <w:pPr>
        <w:numPr>
          <w:ilvl w:val="0"/>
          <w:numId w:val="3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年龄在</w:t>
      </w:r>
      <w:r>
        <w:rPr>
          <w:rFonts w:ascii="仿宋_GB2312" w:eastAsia="仿宋_GB2312" w:hAnsi="仿宋_GB2312" w:cs="仿宋_GB2312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周岁以下（</w:t>
      </w:r>
      <w:r>
        <w:rPr>
          <w:rFonts w:ascii="仿宋_GB2312" w:eastAsia="仿宋_GB2312" w:hAnsi="仿宋_GB2312" w:cs="仿宋_GB2312"/>
          <w:sz w:val="32"/>
          <w:szCs w:val="32"/>
        </w:rPr>
        <w:t>1982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日以后出生）。</w:t>
      </w:r>
    </w:p>
    <w:p w:rsidR="004011E7" w:rsidRDefault="004011E7">
      <w:pPr>
        <w:numPr>
          <w:ilvl w:val="0"/>
          <w:numId w:val="3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近三年来，年度考核均获得称职（合格）以上等次。</w:t>
      </w:r>
    </w:p>
    <w:p w:rsidR="004011E7" w:rsidRDefault="004011E7">
      <w:pPr>
        <w:numPr>
          <w:ilvl w:val="0"/>
          <w:numId w:val="3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身体健康。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宋体" w:cs="宋体"/>
          <w:color w:val="000000"/>
        </w:rPr>
      </w:pPr>
      <w:r>
        <w:rPr>
          <w:rStyle w:val="Strong"/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以上工作岗位，有下列情形之一的不得报考：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宋体" w:cs="宋体"/>
          <w:color w:val="000000"/>
        </w:rPr>
      </w:pP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、受党纪、政纪处分，处分期未满的；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宋体" w:cs="宋体"/>
          <w:color w:val="000000"/>
        </w:rPr>
      </w:pP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、受过刑事处罚的；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宋体" w:cs="宋体"/>
          <w:color w:val="000000"/>
        </w:rPr>
      </w:pP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、正在接受审计、纪律审查的；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宋体" w:cs="宋体"/>
          <w:color w:val="000000"/>
        </w:rPr>
      </w:pP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4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、涉嫌犯罪、司法程序尚未终结的；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宋体" w:cs="宋体"/>
          <w:color w:val="000000"/>
        </w:rPr>
      </w:pP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、未满最低服务工作年限的；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宋体" w:cs="宋体"/>
          <w:color w:val="000000"/>
        </w:rPr>
      </w:pP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6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、违反计划生育政策的；</w:t>
      </w:r>
    </w:p>
    <w:p w:rsidR="004011E7" w:rsidRDefault="004011E7">
      <w:pPr>
        <w:pStyle w:val="NormalWeb"/>
        <w:widowControl/>
        <w:shd w:val="clear" w:color="auto" w:fill="FFFFFF"/>
        <w:spacing w:beforeAutospacing="0" w:afterAutospacing="0" w:line="4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、选调</w:t>
      </w:r>
      <w:r>
        <w:rPr>
          <w:rFonts w:ascii="仿宋_GB2312" w:eastAsia="仿宋_GB2312" w:hAnsi="仿宋_GB2312" w:cs="仿宋_GB2312" w:hint="eastAsia"/>
          <w:sz w:val="32"/>
          <w:szCs w:val="32"/>
        </w:rPr>
        <w:t>（选聘）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后即构成回避关系的。</w:t>
      </w:r>
    </w:p>
    <w:p w:rsidR="004011E7" w:rsidRDefault="004011E7">
      <w:pPr>
        <w:numPr>
          <w:ilvl w:val="0"/>
          <w:numId w:val="1"/>
        </w:numPr>
        <w:spacing w:line="4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选调（选聘）程序</w:t>
      </w:r>
    </w:p>
    <w:p w:rsidR="004011E7" w:rsidRDefault="004011E7">
      <w:pPr>
        <w:numPr>
          <w:ilvl w:val="0"/>
          <w:numId w:val="4"/>
        </w:numPr>
        <w:spacing w:line="4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</w:t>
      </w:r>
    </w:p>
    <w:p w:rsidR="004011E7" w:rsidRDefault="004011E7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报名时间：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—— 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4011E7" w:rsidRDefault="004011E7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报名地点：县人社局（联系人：杨景，电话：</w:t>
      </w:r>
      <w:r>
        <w:rPr>
          <w:rFonts w:ascii="仿宋_GB2312" w:eastAsia="仿宋_GB2312" w:hAnsi="仿宋_GB2312" w:cs="仿宋_GB2312"/>
          <w:sz w:val="32"/>
          <w:szCs w:val="32"/>
        </w:rPr>
        <w:t>13607464913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4011E7" w:rsidRDefault="004011E7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报名方式：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符合条件的报考人员经所在单位同意后，填写《县委组织部机关公开选调（选聘）工作人员报名登记表》，由所在单位党委（党组）签署推荐意见并盖章，连同有关资料到县委组织部办公室报名。</w:t>
      </w:r>
    </w:p>
    <w:p w:rsidR="004011E7" w:rsidRDefault="004011E7">
      <w:pPr>
        <w:numPr>
          <w:ilvl w:val="0"/>
          <w:numId w:val="5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报名材料：</w:t>
      </w:r>
    </w:p>
    <w:p w:rsidR="004011E7" w:rsidRDefault="004011E7">
      <w:pPr>
        <w:numPr>
          <w:ilvl w:val="0"/>
          <w:numId w:val="6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《县委组织部公开选调（选聘）工作人员报名登记表》（见附件，一式两份）；</w:t>
      </w:r>
    </w:p>
    <w:p w:rsidR="004011E7" w:rsidRDefault="004011E7">
      <w:pPr>
        <w:numPr>
          <w:ilvl w:val="0"/>
          <w:numId w:val="6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单位书面推荐意见（主要是德能勤绩廉及主要专长的现实表现）；</w:t>
      </w:r>
    </w:p>
    <w:p w:rsidR="004011E7" w:rsidRDefault="004011E7">
      <w:pPr>
        <w:numPr>
          <w:ilvl w:val="0"/>
          <w:numId w:val="6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身份证原件和复印件及近期同底免冠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寸彩色照片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张；</w:t>
      </w:r>
    </w:p>
    <w:p w:rsidR="004011E7" w:rsidRDefault="004011E7">
      <w:pPr>
        <w:numPr>
          <w:ilvl w:val="0"/>
          <w:numId w:val="6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毕业证、学位证原件及复印件；</w:t>
      </w:r>
    </w:p>
    <w:p w:rsidR="004011E7" w:rsidRDefault="004011E7">
      <w:pPr>
        <w:numPr>
          <w:ilvl w:val="0"/>
          <w:numId w:val="6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事业编制人员需由单位提供在编证明；</w:t>
      </w:r>
    </w:p>
    <w:p w:rsidR="004011E7" w:rsidRDefault="004011E7">
      <w:pPr>
        <w:numPr>
          <w:ilvl w:val="0"/>
          <w:numId w:val="6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中共党员身份证明（由各单位党委</w:t>
      </w:r>
      <w:r>
        <w:rPr>
          <w:rFonts w:ascii="仿宋_GB2312" w:eastAsia="仿宋_GB2312" w:hAnsi="仿宋_GB2312" w:cs="仿宋_GB2312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</w:t>
      </w:r>
      <w:r>
        <w:rPr>
          <w:rFonts w:ascii="仿宋_GB2312" w:eastAsia="仿宋_GB2312" w:hAnsi="仿宋_GB2312" w:cs="仿宋_GB2312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出具书面证明）；</w:t>
      </w:r>
    </w:p>
    <w:p w:rsidR="004011E7" w:rsidRDefault="004011E7">
      <w:pPr>
        <w:numPr>
          <w:ilvl w:val="0"/>
          <w:numId w:val="6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报考人员提供虚假报考材料的，一经查实，取消报考资格。对伪造、变造有关证件、材料、信息骗取考试资格的，将参照《公务员录用考试违纪违规行为处理办法（试行）》的有关规定给予相应处理，严格追责。</w:t>
      </w:r>
    </w:p>
    <w:p w:rsidR="004011E7" w:rsidRDefault="004011E7">
      <w:pPr>
        <w:numPr>
          <w:ilvl w:val="0"/>
          <w:numId w:val="4"/>
        </w:numPr>
        <w:spacing w:line="4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资格审查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严格按照选调（选聘）条件对报名人员进行资格审查。</w:t>
      </w:r>
    </w:p>
    <w:p w:rsidR="004011E7" w:rsidRDefault="004011E7">
      <w:pPr>
        <w:numPr>
          <w:ilvl w:val="0"/>
          <w:numId w:val="4"/>
        </w:numPr>
        <w:spacing w:line="4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采取笔试与面试相结合，根据笔试成绩占</w:t>
      </w:r>
      <w:r>
        <w:rPr>
          <w:rFonts w:ascii="仿宋_GB2312" w:eastAsia="仿宋_GB2312" w:hAnsi="仿宋_GB2312" w:cs="仿宋_GB2312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、面试成绩占</w:t>
      </w:r>
      <w:r>
        <w:rPr>
          <w:rFonts w:ascii="仿宋_GB2312" w:eastAsia="仿宋_GB2312" w:hAnsi="仿宋_GB2312" w:cs="仿宋_GB2312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的比例，计算考生综合成绩。</w:t>
      </w:r>
    </w:p>
    <w:p w:rsidR="004011E7" w:rsidRDefault="004011E7">
      <w:pPr>
        <w:numPr>
          <w:ilvl w:val="0"/>
          <w:numId w:val="7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笔试。笔记时间暂定于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日上午。报名人数与公开选调（选聘）职位计划数的比例不得低于</w:t>
      </w:r>
      <w:r>
        <w:rPr>
          <w:rFonts w:ascii="仿宋_GB2312" w:eastAsia="仿宋_GB2312" w:hAnsi="仿宋_GB2312" w:cs="仿宋_GB2312"/>
          <w:sz w:val="32"/>
          <w:szCs w:val="32"/>
        </w:rPr>
        <w:t>3:1,</w:t>
      </w:r>
      <w:r>
        <w:rPr>
          <w:rFonts w:ascii="仿宋_GB2312" w:eastAsia="仿宋_GB2312" w:hAnsi="仿宋_GB2312" w:cs="仿宋_GB2312" w:hint="eastAsia"/>
          <w:sz w:val="32"/>
          <w:szCs w:val="32"/>
        </w:rPr>
        <w:t>如低于</w:t>
      </w:r>
      <w:r>
        <w:rPr>
          <w:rFonts w:ascii="仿宋_GB2312" w:eastAsia="仿宋_GB2312" w:hAnsi="仿宋_GB2312" w:cs="仿宋_GB2312"/>
          <w:sz w:val="32"/>
          <w:szCs w:val="32"/>
        </w:rPr>
        <w:t>3:1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的，核减公开选调（选聘）计划，直至达到开考比例；核减选调（选聘）计划，仍达不到开考比例的，取消公开选调（选聘）计划。笔试为撰写综合性材料，以闭卷方式进行。</w:t>
      </w:r>
    </w:p>
    <w:p w:rsidR="004011E7" w:rsidRDefault="004011E7">
      <w:pPr>
        <w:numPr>
          <w:ilvl w:val="0"/>
          <w:numId w:val="7"/>
        </w:num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面试。根据笔试成绩从高分到低分按选调（选聘）计划数</w:t>
      </w:r>
      <w:r>
        <w:rPr>
          <w:rFonts w:ascii="仿宋_GB2312" w:eastAsia="仿宋_GB2312" w:hAnsi="仿宋_GB2312" w:cs="仿宋_GB2312"/>
          <w:sz w:val="32"/>
          <w:szCs w:val="32"/>
        </w:rPr>
        <w:t>1:2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的比例进入面试，如进入面试人员自愿放弃的，按笔试成绩排名从高分到低分依次递补。面试采取结构化面试，面试时间初步定于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4011E7" w:rsidRDefault="004011E7">
      <w:pPr>
        <w:numPr>
          <w:ilvl w:val="0"/>
          <w:numId w:val="4"/>
        </w:numPr>
        <w:spacing w:line="4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体检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以笔试成绩、面试成绩各占</w:t>
      </w:r>
      <w:r>
        <w:rPr>
          <w:rFonts w:ascii="仿宋_GB2312" w:eastAsia="仿宋_GB2312" w:hAnsi="仿宋_GB2312" w:cs="仿宋_GB2312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的比例合成综合成绩，从高分到低分按选调（选聘）计划数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的比例进入体检，若综合成绩相同，笔试成绩高者入围。体检参照国家公务员录用体检标准进行，体检不合格或自动放弃者不再递补。</w:t>
      </w:r>
    </w:p>
    <w:p w:rsidR="004011E7" w:rsidRDefault="004011E7">
      <w:pPr>
        <w:numPr>
          <w:ilvl w:val="0"/>
          <w:numId w:val="4"/>
        </w:numPr>
        <w:spacing w:line="4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考察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体检合格者，列为考察对象。主要对入围人选的思想政治表现、道德品质、工作能力、需要回避的情况等事项进行综合考察。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考察不合格或自动放弃者不再递补。</w:t>
      </w:r>
    </w:p>
    <w:p w:rsidR="004011E7" w:rsidRDefault="004011E7">
      <w:pPr>
        <w:numPr>
          <w:ilvl w:val="0"/>
          <w:numId w:val="4"/>
        </w:numPr>
        <w:spacing w:line="4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公示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将确定的拟选调（选聘）人员在东安新闻网和东安组工网进行公示，公示期为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</w:t>
      </w:r>
    </w:p>
    <w:p w:rsidR="004011E7" w:rsidRDefault="004011E7">
      <w:pPr>
        <w:numPr>
          <w:ilvl w:val="0"/>
          <w:numId w:val="4"/>
        </w:numPr>
        <w:spacing w:line="4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试用与调入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拟选调（选聘）人员，先到部机关跟班试用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个月。试用期间，其人事、组织关系不变，工资福利由原单位发放。试用期满后，经部务会研究合格者办理调动手续，不合格者退回原单位。</w:t>
      </w:r>
    </w:p>
    <w:p w:rsidR="004011E7" w:rsidRDefault="004011E7">
      <w:pPr>
        <w:numPr>
          <w:ilvl w:val="0"/>
          <w:numId w:val="8"/>
        </w:num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组织实施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本次公开选调（选聘）工作由县委组织部、县人社局、县编办负责组织实施。</w:t>
      </w: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11E7" w:rsidRDefault="004011E7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附件：县委组织部公开选调（选聘）工作人员报名登记表</w:t>
      </w:r>
    </w:p>
    <w:p w:rsidR="004011E7" w:rsidRDefault="004011E7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11E7" w:rsidRDefault="004011E7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11E7" w:rsidRDefault="004011E7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</w:t>
      </w:r>
    </w:p>
    <w:p w:rsidR="004011E7" w:rsidRDefault="004011E7">
      <w:pPr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4011E7" w:rsidRDefault="004011E7">
      <w:pPr>
        <w:spacing w:line="4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中共东安县委组织部</w:t>
      </w:r>
    </w:p>
    <w:p w:rsidR="004011E7" w:rsidRDefault="004011E7">
      <w:pPr>
        <w:spacing w:line="4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东安县人力资源社会保障社局</w:t>
      </w:r>
    </w:p>
    <w:p w:rsidR="004011E7" w:rsidRDefault="004011E7">
      <w:pPr>
        <w:spacing w:line="4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="2332" w:tblpY="-11546"/>
        <w:tblOverlap w:val="never"/>
        <w:tblW w:w="8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5"/>
        <w:gridCol w:w="62"/>
        <w:gridCol w:w="1027"/>
        <w:gridCol w:w="899"/>
        <w:gridCol w:w="1201"/>
        <w:gridCol w:w="743"/>
        <w:gridCol w:w="390"/>
        <w:gridCol w:w="1125"/>
        <w:gridCol w:w="2160"/>
      </w:tblGrid>
      <w:tr w:rsidR="004011E7" w:rsidRPr="00122030">
        <w:trPr>
          <w:trHeight w:val="480"/>
        </w:trPr>
        <w:tc>
          <w:tcPr>
            <w:tcW w:w="8272" w:type="dxa"/>
            <w:gridSpan w:val="9"/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  <w:p w:rsidR="004011E7" w:rsidRDefault="004011E7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011E7" w:rsidRDefault="004011E7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011E7" w:rsidRDefault="004011E7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011E7" w:rsidRDefault="004011E7">
            <w:pPr>
              <w:widowControl/>
              <w:textAlignment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附件：</w:t>
            </w:r>
          </w:p>
          <w:p w:rsidR="004011E7" w:rsidRDefault="004011E7">
            <w:pPr>
              <w:widowControl/>
              <w:jc w:val="center"/>
              <w:textAlignment w:val="center"/>
              <w:rPr>
                <w:rFonts w:asci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县委组织部公开选调（选聘）工作人员报名登记表</w:t>
            </w:r>
          </w:p>
        </w:tc>
      </w:tr>
      <w:tr w:rsidR="004011E7" w:rsidRPr="00122030">
        <w:trPr>
          <w:trHeight w:val="630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本人相片</w:t>
            </w:r>
          </w:p>
        </w:tc>
      </w:tr>
      <w:tr w:rsidR="004011E7" w:rsidRPr="00122030">
        <w:trPr>
          <w:trHeight w:val="630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630"/>
        </w:trPr>
        <w:tc>
          <w:tcPr>
            <w:tcW w:w="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毕业时间及专业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630"/>
        </w:trPr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毕业时间及专业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630"/>
        </w:trPr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630"/>
        </w:trPr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本人联系方式</w:t>
            </w: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84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76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（考生必填）</w:t>
            </w:r>
          </w:p>
        </w:tc>
      </w:tr>
      <w:tr w:rsidR="004011E7" w:rsidRPr="00122030">
        <w:trPr>
          <w:trHeight w:val="98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主要工作经历</w:t>
            </w:r>
          </w:p>
        </w:tc>
        <w:tc>
          <w:tcPr>
            <w:tcW w:w="76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312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文字工作主要成果</w:t>
            </w:r>
          </w:p>
        </w:tc>
        <w:tc>
          <w:tcPr>
            <w:tcW w:w="76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 xml:space="preserve">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011E7" w:rsidRPr="00122030">
        <w:trPr>
          <w:trHeight w:val="49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1E7" w:rsidRDefault="004011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4011E7" w:rsidRDefault="004011E7">
      <w:pPr>
        <w:spacing w:line="440" w:lineRule="exact"/>
        <w:ind w:right="640"/>
        <w:rPr>
          <w:rFonts w:ascii="仿宋_GB2312" w:eastAsia="仿宋_GB2312" w:hAnsi="仿宋_GB2312" w:cs="仿宋_GB2312"/>
          <w:szCs w:val="21"/>
        </w:rPr>
      </w:pPr>
    </w:p>
    <w:sectPr w:rsidR="004011E7" w:rsidSect="00FB6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E7" w:rsidRDefault="004011E7" w:rsidP="00FB6B2A">
      <w:r>
        <w:separator/>
      </w:r>
    </w:p>
  </w:endnote>
  <w:endnote w:type="continuationSeparator" w:id="0">
    <w:p w:rsidR="004011E7" w:rsidRDefault="004011E7" w:rsidP="00FB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7" w:rsidRDefault="00401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7" w:rsidRDefault="004011E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011E7" w:rsidRDefault="004011E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7" w:rsidRDefault="00401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E7" w:rsidRDefault="004011E7" w:rsidP="00FB6B2A">
      <w:r>
        <w:separator/>
      </w:r>
    </w:p>
  </w:footnote>
  <w:footnote w:type="continuationSeparator" w:id="0">
    <w:p w:rsidR="004011E7" w:rsidRDefault="004011E7" w:rsidP="00FB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7" w:rsidRDefault="00401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7" w:rsidRDefault="004011E7" w:rsidP="00525E0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7" w:rsidRDefault="004011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CD69"/>
    <w:multiLevelType w:val="singleLevel"/>
    <w:tmpl w:val="58BCCD6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BCCDE7"/>
    <w:multiLevelType w:val="singleLevel"/>
    <w:tmpl w:val="58BCCDE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58BCCF95"/>
    <w:multiLevelType w:val="singleLevel"/>
    <w:tmpl w:val="58BCCF9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58BCD1A1"/>
    <w:multiLevelType w:val="singleLevel"/>
    <w:tmpl w:val="58BCD1A1"/>
    <w:lvl w:ilvl="0">
      <w:start w:val="1"/>
      <w:numFmt w:val="chineseCounting"/>
      <w:suff w:val="nothing"/>
      <w:lvlText w:val="(%1)"/>
      <w:lvlJc w:val="left"/>
      <w:rPr>
        <w:rFonts w:cs="Times New Roman"/>
      </w:rPr>
    </w:lvl>
  </w:abstractNum>
  <w:abstractNum w:abstractNumId="4">
    <w:nsid w:val="58BCD1E5"/>
    <w:multiLevelType w:val="singleLevel"/>
    <w:tmpl w:val="58BCD1E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58BCD2ED"/>
    <w:multiLevelType w:val="singleLevel"/>
    <w:tmpl w:val="58BCD2E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6">
    <w:nsid w:val="58BCD75A"/>
    <w:multiLevelType w:val="singleLevel"/>
    <w:tmpl w:val="58BCD75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58BCDA4C"/>
    <w:multiLevelType w:val="singleLevel"/>
    <w:tmpl w:val="58BCDA4C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B6"/>
    <w:rsid w:val="00034F35"/>
    <w:rsid w:val="00064FFE"/>
    <w:rsid w:val="001016BA"/>
    <w:rsid w:val="00122030"/>
    <w:rsid w:val="00167F83"/>
    <w:rsid w:val="001F1327"/>
    <w:rsid w:val="002246BD"/>
    <w:rsid w:val="002C7FE1"/>
    <w:rsid w:val="002E7ECD"/>
    <w:rsid w:val="003169BC"/>
    <w:rsid w:val="00337F69"/>
    <w:rsid w:val="003B37E1"/>
    <w:rsid w:val="003E1962"/>
    <w:rsid w:val="004011E7"/>
    <w:rsid w:val="00434693"/>
    <w:rsid w:val="00464E2C"/>
    <w:rsid w:val="00481EB1"/>
    <w:rsid w:val="004D512A"/>
    <w:rsid w:val="004F7447"/>
    <w:rsid w:val="00525E0C"/>
    <w:rsid w:val="005A7E62"/>
    <w:rsid w:val="006028B5"/>
    <w:rsid w:val="00625EF2"/>
    <w:rsid w:val="006C0961"/>
    <w:rsid w:val="006C339C"/>
    <w:rsid w:val="0075185D"/>
    <w:rsid w:val="00763EB6"/>
    <w:rsid w:val="007A5B97"/>
    <w:rsid w:val="007D6078"/>
    <w:rsid w:val="007F32F4"/>
    <w:rsid w:val="0083587D"/>
    <w:rsid w:val="008E2B22"/>
    <w:rsid w:val="008E4AB7"/>
    <w:rsid w:val="00916C2C"/>
    <w:rsid w:val="00990082"/>
    <w:rsid w:val="009F5CCC"/>
    <w:rsid w:val="00A8445A"/>
    <w:rsid w:val="00AA242C"/>
    <w:rsid w:val="00AC272E"/>
    <w:rsid w:val="00AE2D59"/>
    <w:rsid w:val="00AF5ACF"/>
    <w:rsid w:val="00B67B0A"/>
    <w:rsid w:val="00BE464C"/>
    <w:rsid w:val="00BF52DB"/>
    <w:rsid w:val="00BF7DB2"/>
    <w:rsid w:val="00C06493"/>
    <w:rsid w:val="00D9762D"/>
    <w:rsid w:val="00E96ADF"/>
    <w:rsid w:val="00F27B5D"/>
    <w:rsid w:val="00FB6B2A"/>
    <w:rsid w:val="00FC1009"/>
    <w:rsid w:val="04C712BD"/>
    <w:rsid w:val="06B9429B"/>
    <w:rsid w:val="0BA00E5D"/>
    <w:rsid w:val="1487316F"/>
    <w:rsid w:val="17077A9D"/>
    <w:rsid w:val="1838287E"/>
    <w:rsid w:val="19934FB6"/>
    <w:rsid w:val="1A231B7D"/>
    <w:rsid w:val="1C3F6624"/>
    <w:rsid w:val="26764F08"/>
    <w:rsid w:val="2798349F"/>
    <w:rsid w:val="281335C9"/>
    <w:rsid w:val="2A9F562E"/>
    <w:rsid w:val="31EE4373"/>
    <w:rsid w:val="36DA3DB7"/>
    <w:rsid w:val="38E02678"/>
    <w:rsid w:val="3964409F"/>
    <w:rsid w:val="39C51332"/>
    <w:rsid w:val="3CBB0F6F"/>
    <w:rsid w:val="3F9C2948"/>
    <w:rsid w:val="41C3419E"/>
    <w:rsid w:val="4662615E"/>
    <w:rsid w:val="470341E7"/>
    <w:rsid w:val="5218428D"/>
    <w:rsid w:val="537D745A"/>
    <w:rsid w:val="57AF71A8"/>
    <w:rsid w:val="58DE553F"/>
    <w:rsid w:val="599D4CD4"/>
    <w:rsid w:val="5C383001"/>
    <w:rsid w:val="5CD8041F"/>
    <w:rsid w:val="61A45C34"/>
    <w:rsid w:val="62FA0115"/>
    <w:rsid w:val="77DA4B01"/>
    <w:rsid w:val="7ECA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2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B6B2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B6B2A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6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B2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6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B2A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B6B2A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FB6B2A"/>
    <w:rPr>
      <w:rFonts w:cs="Times New Roman"/>
      <w:b/>
    </w:rPr>
  </w:style>
  <w:style w:type="table" w:styleId="TableGrid">
    <w:name w:val="Table Grid"/>
    <w:basedOn w:val="TableNormal"/>
    <w:uiPriority w:val="99"/>
    <w:rsid w:val="00FB6B2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37</cp:revision>
  <cp:lastPrinted>2018-02-08T09:13:00Z</cp:lastPrinted>
  <dcterms:created xsi:type="dcterms:W3CDTF">2014-10-29T12:08:00Z</dcterms:created>
  <dcterms:modified xsi:type="dcterms:W3CDTF">2018-02-09T03:49:00Z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