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DAF3FD"/>
        <w:spacing w:before="0" w:beforeAutospacing="0" w:after="0" w:afterAutospacing="0" w:line="316" w:lineRule="atLeast"/>
        <w:ind w:lef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default" w:ascii="Verdana" w:hAnsi="Verdana" w:cs="Verdana"/>
          <w:i w:val="0"/>
          <w:caps w:val="0"/>
          <w:color w:val="333333"/>
          <w:spacing w:val="0"/>
          <w:sz w:val="17"/>
          <w:szCs w:val="17"/>
          <w:shd w:val="clear" w:fill="DAF3FD"/>
        </w:rPr>
        <w:t>招聘岗位及要求</w:t>
      </w:r>
    </w:p>
    <w:tbl>
      <w:tblPr>
        <w:tblW w:w="991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60"/>
        <w:gridCol w:w="1080"/>
        <w:gridCol w:w="60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ascii="宋体" w:hAnsi="宋体" w:eastAsia="宋体" w:cs="宋体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</w:rPr>
              <w:t>人数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宋体" w:hAnsi="宋体" w:eastAsia="宋体" w:cs="宋体"/>
              </w:rPr>
              <w:t>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应届护士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27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lang w:val="en-US"/>
              </w:rPr>
              <w:t>2018年护理学专业全日制大专及以上毕业生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病房护士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22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大专及以上学历，护士及以上职称，年龄35周岁以下，有综合性医疗机构临床护理工作经验，具有专科工作经历和管理特长者优先考虑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康复科技师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1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全日制大专及以上学历，康复治疗技术专业，年龄35周岁以下，主管技师职称，综合性医疗机构康复工作经验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F1"/>
    <w:rsid w:val="00713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2018-02-08T11:56:00Z</dcterms:created>
  <dc:creator>ASUS</dc:creator>
  <cp:lastModifiedBy>ASUS</cp:lastModifiedBy>
  <dcterms:modified xsi:type="dcterms:W3CDTF">2018-02-08T11:56:49Z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